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4CC8" w14:textId="7D3E7000" w:rsidR="00291BE1" w:rsidRPr="002E4BEE" w:rsidRDefault="008D294D" w:rsidP="00C43B6B">
      <w:pPr>
        <w:tabs>
          <w:tab w:val="left" w:pos="3675"/>
        </w:tabs>
        <w:spacing w:after="0" w:line="360" w:lineRule="auto"/>
        <w:jc w:val="right"/>
        <w:rPr>
          <w:rFonts w:asciiTheme="minorHAnsi" w:eastAsia="Calibri" w:hAnsiTheme="minorHAnsi" w:cstheme="minorHAnsi"/>
          <w:color w:val="FF0000"/>
        </w:rPr>
      </w:pPr>
      <w:r w:rsidRPr="002E4BEE">
        <w:rPr>
          <w:rFonts w:asciiTheme="minorHAnsi" w:eastAsia="Calibri" w:hAnsiTheme="minorHAnsi" w:cstheme="minorHAnsi"/>
          <w:color w:val="FF0000"/>
        </w:rPr>
        <w:tab/>
      </w:r>
      <w:r w:rsidR="00C93FFE" w:rsidRPr="00707975">
        <w:rPr>
          <w:rFonts w:asciiTheme="minorHAnsi" w:hAnsiTheme="minorHAnsi" w:cstheme="minorHAnsi"/>
          <w:noProof/>
          <w:color w:val="FF0000"/>
        </w:rPr>
        <w:object w:dxaOrig="1530" w:dyaOrig="1470" w14:anchorId="0289D85F">
          <v:rect id="_x0000_i1025" alt="" style="width:78.1pt;height:1in;mso-width-percent:0;mso-height-percent:0;mso-width-percent:0;mso-height-percent:0" o:ole="" o:preferrelative="t" stroked="f">
            <v:imagedata r:id="rId8" o:title=""/>
          </v:rect>
          <o:OLEObject Type="Embed" ProgID="StaticMetafile" ShapeID="_x0000_i1025" DrawAspect="Content" ObjectID="_1766901286" r:id="rId9"/>
        </w:object>
      </w:r>
    </w:p>
    <w:p w14:paraId="6B6B6E31" w14:textId="77777777" w:rsidR="00291BE1" w:rsidRPr="002E4BEE" w:rsidRDefault="00291BE1" w:rsidP="008D294D">
      <w:pPr>
        <w:spacing w:after="0" w:line="360" w:lineRule="auto"/>
        <w:jc w:val="both"/>
        <w:rPr>
          <w:rFonts w:asciiTheme="minorHAnsi" w:eastAsia="Calibri" w:hAnsiTheme="minorHAnsi" w:cstheme="minorHAnsi"/>
          <w:color w:val="FF0000"/>
        </w:rPr>
      </w:pPr>
    </w:p>
    <w:p w14:paraId="136F5054" w14:textId="77777777" w:rsidR="00291BE1" w:rsidRPr="002E4BEE" w:rsidRDefault="00291BE1" w:rsidP="008D294D">
      <w:pPr>
        <w:spacing w:after="0" w:line="360" w:lineRule="auto"/>
        <w:jc w:val="both"/>
        <w:rPr>
          <w:rFonts w:asciiTheme="minorHAnsi" w:eastAsia="Calibri" w:hAnsiTheme="minorHAnsi" w:cstheme="minorHAnsi"/>
          <w:color w:val="FF0000"/>
        </w:rPr>
      </w:pPr>
    </w:p>
    <w:p w14:paraId="30696A2D" w14:textId="77777777" w:rsidR="00291BE1" w:rsidRPr="002E4BEE" w:rsidRDefault="00291BE1" w:rsidP="008D294D">
      <w:pPr>
        <w:spacing w:after="0" w:line="360" w:lineRule="auto"/>
        <w:jc w:val="both"/>
        <w:rPr>
          <w:rFonts w:asciiTheme="minorHAnsi" w:eastAsia="Calibri" w:hAnsiTheme="minorHAnsi" w:cstheme="minorHAnsi"/>
          <w:color w:val="FF0000"/>
        </w:rPr>
      </w:pPr>
    </w:p>
    <w:p w14:paraId="7EDCF9C9" w14:textId="77777777" w:rsidR="002E4BEE" w:rsidRPr="002E4BEE" w:rsidRDefault="008D294D" w:rsidP="000D14E9">
      <w:pPr>
        <w:spacing w:after="0" w:line="360" w:lineRule="auto"/>
        <w:jc w:val="center"/>
        <w:rPr>
          <w:rFonts w:asciiTheme="minorHAnsi" w:hAnsiTheme="minorHAnsi" w:cstheme="minorHAnsi"/>
          <w:b/>
          <w:color w:val="000000" w:themeColor="text1"/>
          <w:sz w:val="32"/>
          <w:szCs w:val="32"/>
        </w:rPr>
      </w:pPr>
      <w:r w:rsidRPr="002E4BEE">
        <w:rPr>
          <w:rFonts w:asciiTheme="minorHAnsi" w:hAnsiTheme="minorHAnsi" w:cstheme="minorHAnsi"/>
          <w:b/>
          <w:color w:val="000000" w:themeColor="text1"/>
          <w:sz w:val="32"/>
          <w:szCs w:val="32"/>
        </w:rPr>
        <w:t xml:space="preserve">Diagnoza zjawisk kryzysowych w gminie </w:t>
      </w:r>
      <w:r w:rsidR="002E4BEE" w:rsidRPr="002E4BEE">
        <w:rPr>
          <w:rFonts w:asciiTheme="minorHAnsi" w:hAnsiTheme="minorHAnsi" w:cstheme="minorHAnsi"/>
          <w:b/>
          <w:color w:val="000000" w:themeColor="text1"/>
          <w:sz w:val="32"/>
          <w:szCs w:val="32"/>
        </w:rPr>
        <w:t>Bytom Odrzański</w:t>
      </w:r>
      <w:r w:rsidRPr="002E4BEE">
        <w:rPr>
          <w:rFonts w:asciiTheme="minorHAnsi" w:hAnsiTheme="minorHAnsi" w:cstheme="minorHAnsi"/>
          <w:b/>
          <w:color w:val="000000" w:themeColor="text1"/>
          <w:sz w:val="32"/>
          <w:szCs w:val="32"/>
        </w:rPr>
        <w:t xml:space="preserve"> na potrzeby wyznaczenia granic obszaru zdegradowanego </w:t>
      </w:r>
    </w:p>
    <w:p w14:paraId="45E813B0" w14:textId="544F3CD1" w:rsidR="008D294D" w:rsidRPr="002E4BEE" w:rsidRDefault="008D294D" w:rsidP="000D14E9">
      <w:pPr>
        <w:spacing w:after="0" w:line="360" w:lineRule="auto"/>
        <w:jc w:val="center"/>
        <w:rPr>
          <w:rFonts w:asciiTheme="minorHAnsi" w:hAnsiTheme="minorHAnsi" w:cstheme="minorHAnsi"/>
          <w:b/>
          <w:color w:val="000000" w:themeColor="text1"/>
          <w:sz w:val="32"/>
          <w:szCs w:val="32"/>
        </w:rPr>
      </w:pPr>
      <w:r w:rsidRPr="002E4BEE">
        <w:rPr>
          <w:rFonts w:asciiTheme="minorHAnsi" w:hAnsiTheme="minorHAnsi" w:cstheme="minorHAnsi"/>
          <w:b/>
          <w:color w:val="000000" w:themeColor="text1"/>
          <w:sz w:val="32"/>
          <w:szCs w:val="32"/>
        </w:rPr>
        <w:t>i obszaru rewitalizacji</w:t>
      </w:r>
      <w:r w:rsidR="002E4BEE" w:rsidRPr="002E4BEE">
        <w:rPr>
          <w:rFonts w:asciiTheme="minorHAnsi" w:hAnsiTheme="minorHAnsi" w:cstheme="minorHAnsi"/>
          <w:b/>
          <w:color w:val="000000" w:themeColor="text1"/>
          <w:sz w:val="32"/>
          <w:szCs w:val="32"/>
        </w:rPr>
        <w:t>.</w:t>
      </w:r>
    </w:p>
    <w:p w14:paraId="7348195B" w14:textId="77777777" w:rsidR="00E02BB3" w:rsidRPr="002E4BEE" w:rsidRDefault="00E02BB3" w:rsidP="008D294D">
      <w:pPr>
        <w:spacing w:line="360" w:lineRule="auto"/>
        <w:jc w:val="center"/>
        <w:rPr>
          <w:rFonts w:asciiTheme="minorHAnsi" w:hAnsiTheme="minorHAnsi" w:cstheme="minorHAnsi"/>
          <w:b/>
          <w:color w:val="000000" w:themeColor="text1"/>
        </w:rPr>
      </w:pPr>
    </w:p>
    <w:p w14:paraId="4BE74105" w14:textId="77777777" w:rsidR="00291BE1" w:rsidRPr="002E4BEE" w:rsidRDefault="00291BE1" w:rsidP="008D294D">
      <w:pPr>
        <w:spacing w:after="0" w:line="360" w:lineRule="auto"/>
        <w:jc w:val="both"/>
        <w:rPr>
          <w:rFonts w:asciiTheme="minorHAnsi" w:eastAsia="Calibri" w:hAnsiTheme="minorHAnsi" w:cstheme="minorHAnsi"/>
          <w:color w:val="000000" w:themeColor="text1"/>
        </w:rPr>
      </w:pPr>
    </w:p>
    <w:p w14:paraId="01B6334A" w14:textId="77777777" w:rsidR="00291BE1" w:rsidRPr="002E4BEE" w:rsidRDefault="00C93FFE" w:rsidP="008D294D">
      <w:pPr>
        <w:spacing w:after="0" w:line="360" w:lineRule="auto"/>
        <w:jc w:val="both"/>
        <w:rPr>
          <w:rFonts w:asciiTheme="minorHAnsi" w:eastAsia="Calibri" w:hAnsiTheme="minorHAnsi" w:cstheme="minorHAnsi"/>
          <w:color w:val="000000" w:themeColor="text1"/>
        </w:rPr>
      </w:pPr>
      <w:r w:rsidRPr="00707975">
        <w:rPr>
          <w:rFonts w:asciiTheme="minorHAnsi" w:hAnsiTheme="minorHAnsi" w:cstheme="minorHAnsi"/>
          <w:noProof/>
          <w:color w:val="000000" w:themeColor="text1"/>
        </w:rPr>
        <w:object w:dxaOrig="9450" w:dyaOrig="5114" w14:anchorId="1CD05E4E">
          <v:rect id="_x0000_i1026" alt="" style="width:473.9pt;height:257.9pt;mso-width-percent:0;mso-height-percent:0;mso-width-percent:0;mso-height-percent:0" o:ole="" o:preferrelative="t" stroked="f">
            <v:imagedata r:id="rId10" o:title=""/>
          </v:rect>
          <o:OLEObject Type="Embed" ProgID="StaticMetafile" ShapeID="_x0000_i1026" DrawAspect="Content" ObjectID="_1766901287" r:id="rId11"/>
        </w:object>
      </w:r>
    </w:p>
    <w:p w14:paraId="45DA4286" w14:textId="77777777" w:rsidR="000F0A12" w:rsidRPr="002E4BEE" w:rsidRDefault="000F0A12" w:rsidP="008D294D">
      <w:pPr>
        <w:spacing w:after="0" w:line="360" w:lineRule="auto"/>
        <w:jc w:val="both"/>
        <w:rPr>
          <w:rFonts w:asciiTheme="minorHAnsi" w:eastAsia="Calibri" w:hAnsiTheme="minorHAnsi" w:cstheme="minorHAnsi"/>
          <w:color w:val="000000" w:themeColor="text1"/>
        </w:rPr>
      </w:pPr>
    </w:p>
    <w:p w14:paraId="6136E1B3" w14:textId="77777777" w:rsidR="000F0A12" w:rsidRDefault="000F0A12" w:rsidP="008D294D">
      <w:pPr>
        <w:spacing w:after="0" w:line="360" w:lineRule="auto"/>
        <w:jc w:val="both"/>
        <w:rPr>
          <w:rFonts w:asciiTheme="minorHAnsi" w:eastAsia="Calibri" w:hAnsiTheme="minorHAnsi" w:cstheme="minorHAnsi"/>
          <w:color w:val="000000" w:themeColor="text1"/>
        </w:rPr>
      </w:pPr>
    </w:p>
    <w:p w14:paraId="2336D8F4" w14:textId="77777777" w:rsidR="000D14E9" w:rsidRDefault="000D14E9" w:rsidP="008D294D">
      <w:pPr>
        <w:spacing w:after="0" w:line="360" w:lineRule="auto"/>
        <w:jc w:val="both"/>
        <w:rPr>
          <w:rFonts w:asciiTheme="minorHAnsi" w:eastAsia="Calibri" w:hAnsiTheme="minorHAnsi" w:cstheme="minorHAnsi"/>
          <w:color w:val="000000" w:themeColor="text1"/>
        </w:rPr>
      </w:pPr>
    </w:p>
    <w:p w14:paraId="1AEF3609" w14:textId="77777777" w:rsidR="000D14E9" w:rsidRPr="002E4BEE" w:rsidRDefault="000D14E9" w:rsidP="008D294D">
      <w:pPr>
        <w:spacing w:after="0" w:line="360" w:lineRule="auto"/>
        <w:jc w:val="both"/>
        <w:rPr>
          <w:rFonts w:asciiTheme="minorHAnsi" w:eastAsia="Calibri" w:hAnsiTheme="minorHAnsi" w:cstheme="minorHAnsi"/>
          <w:color w:val="000000" w:themeColor="text1"/>
        </w:rPr>
      </w:pPr>
    </w:p>
    <w:p w14:paraId="117D8AC3" w14:textId="77777777" w:rsidR="00291BE1" w:rsidRPr="002E4BEE" w:rsidRDefault="00291BE1" w:rsidP="008D294D">
      <w:pPr>
        <w:spacing w:after="0" w:line="360" w:lineRule="auto"/>
        <w:jc w:val="both"/>
        <w:rPr>
          <w:rFonts w:asciiTheme="minorHAnsi" w:eastAsia="Calibri" w:hAnsiTheme="minorHAnsi" w:cstheme="minorHAnsi"/>
          <w:color w:val="000000" w:themeColor="text1"/>
        </w:rPr>
      </w:pPr>
    </w:p>
    <w:p w14:paraId="1841228D" w14:textId="4C82DC89" w:rsidR="00291BE1" w:rsidRPr="002E4BEE" w:rsidRDefault="002E4BEE" w:rsidP="000F0A12">
      <w:pPr>
        <w:spacing w:after="0" w:line="360" w:lineRule="auto"/>
        <w:jc w:val="center"/>
        <w:rPr>
          <w:rFonts w:asciiTheme="minorHAnsi" w:eastAsia="Calibri" w:hAnsiTheme="minorHAnsi" w:cstheme="minorHAnsi"/>
          <w:b/>
          <w:color w:val="000000" w:themeColor="text1"/>
        </w:rPr>
      </w:pPr>
      <w:r w:rsidRPr="002E4BEE">
        <w:rPr>
          <w:rFonts w:asciiTheme="minorHAnsi" w:eastAsia="Calibri" w:hAnsiTheme="minorHAnsi" w:cstheme="minorHAnsi"/>
          <w:b/>
          <w:color w:val="000000" w:themeColor="text1"/>
        </w:rPr>
        <w:t>Bytom Odrzański, lipiec 2023 r.</w:t>
      </w:r>
    </w:p>
    <w:p w14:paraId="15D7282F" w14:textId="77777777" w:rsidR="008D294D" w:rsidRPr="00167717" w:rsidRDefault="0065348C" w:rsidP="0065348C">
      <w:pPr>
        <w:pStyle w:val="Nagwek1"/>
        <w:rPr>
          <w:rFonts w:asciiTheme="minorHAnsi" w:eastAsia="Calibri" w:hAnsiTheme="minorHAnsi" w:cstheme="minorHAnsi"/>
          <w:color w:val="000000" w:themeColor="text1"/>
          <w:sz w:val="22"/>
          <w:szCs w:val="22"/>
        </w:rPr>
      </w:pPr>
      <w:r w:rsidRPr="00167717">
        <w:rPr>
          <w:rFonts w:asciiTheme="minorHAnsi" w:eastAsia="Calibri" w:hAnsiTheme="minorHAnsi" w:cstheme="minorHAnsi"/>
          <w:color w:val="000000" w:themeColor="text1"/>
          <w:sz w:val="22"/>
          <w:szCs w:val="22"/>
        </w:rPr>
        <w:lastRenderedPageBreak/>
        <w:t xml:space="preserve">1. </w:t>
      </w:r>
      <w:r w:rsidR="008D294D" w:rsidRPr="00167717">
        <w:rPr>
          <w:rFonts w:asciiTheme="minorHAnsi" w:eastAsia="Calibri" w:hAnsiTheme="minorHAnsi" w:cstheme="minorHAnsi"/>
          <w:color w:val="000000" w:themeColor="text1"/>
          <w:sz w:val="22"/>
          <w:szCs w:val="22"/>
        </w:rPr>
        <w:t xml:space="preserve">Diagnoza czynników i zjawisk kryzysowych </w:t>
      </w:r>
    </w:p>
    <w:p w14:paraId="7A2D45F3" w14:textId="7617B949" w:rsidR="00291BE1" w:rsidRPr="00167717" w:rsidRDefault="008D294D" w:rsidP="00DA3915">
      <w:pPr>
        <w:spacing w:after="0" w:line="360" w:lineRule="auto"/>
        <w:ind w:firstLine="708"/>
        <w:jc w:val="both"/>
        <w:rPr>
          <w:rFonts w:asciiTheme="minorHAnsi" w:eastAsia="Calibri" w:hAnsiTheme="minorHAnsi" w:cstheme="minorHAnsi"/>
          <w:color w:val="000000" w:themeColor="text1"/>
        </w:rPr>
      </w:pPr>
      <w:r w:rsidRPr="00167717">
        <w:rPr>
          <w:rFonts w:asciiTheme="minorHAnsi" w:eastAsia="Calibri" w:hAnsiTheme="minorHAnsi" w:cstheme="minorHAnsi"/>
          <w:color w:val="000000" w:themeColor="text1"/>
        </w:rPr>
        <w:t xml:space="preserve">Przedmiotową diagnozę przeprowadzono dla gminy </w:t>
      </w:r>
      <w:r w:rsidR="002E4BEE" w:rsidRPr="00167717">
        <w:rPr>
          <w:rFonts w:asciiTheme="minorHAnsi" w:eastAsia="Calibri" w:hAnsiTheme="minorHAnsi" w:cstheme="minorHAnsi"/>
          <w:color w:val="000000" w:themeColor="text1"/>
        </w:rPr>
        <w:t>Bytom Odrzański</w:t>
      </w:r>
      <w:r w:rsidRPr="00167717">
        <w:rPr>
          <w:rFonts w:asciiTheme="minorHAnsi" w:eastAsia="Calibri" w:hAnsiTheme="minorHAnsi" w:cstheme="minorHAnsi"/>
          <w:color w:val="000000" w:themeColor="text1"/>
        </w:rPr>
        <w:t xml:space="preserve"> w oparciu </w:t>
      </w:r>
      <w:r w:rsidR="00BD63F9" w:rsidRPr="00167717">
        <w:rPr>
          <w:rFonts w:asciiTheme="minorHAnsi" w:eastAsia="Calibri" w:hAnsiTheme="minorHAnsi" w:cstheme="minorHAnsi"/>
          <w:color w:val="000000" w:themeColor="text1"/>
        </w:rPr>
        <w:br/>
      </w:r>
      <w:r w:rsidRPr="00167717">
        <w:rPr>
          <w:rFonts w:asciiTheme="minorHAnsi" w:eastAsia="Calibri" w:hAnsiTheme="minorHAnsi" w:cstheme="minorHAnsi"/>
          <w:color w:val="000000" w:themeColor="text1"/>
        </w:rPr>
        <w:t>o weryfikowalne mierniki, dostosowane do charakteru diagnozowanego obszaru</w:t>
      </w:r>
      <w:r w:rsidR="00DA3915" w:rsidRPr="00167717">
        <w:rPr>
          <w:rFonts w:asciiTheme="minorHAnsi" w:eastAsia="Calibri" w:hAnsiTheme="minorHAnsi" w:cstheme="minorHAnsi"/>
          <w:color w:val="000000" w:themeColor="text1"/>
        </w:rPr>
        <w:t>,</w:t>
      </w:r>
      <w:r w:rsidRPr="00167717">
        <w:rPr>
          <w:rFonts w:asciiTheme="minorHAnsi" w:eastAsia="Calibri" w:hAnsiTheme="minorHAnsi" w:cstheme="minorHAnsi"/>
          <w:color w:val="000000" w:themeColor="text1"/>
        </w:rPr>
        <w:t xml:space="preserve"> </w:t>
      </w:r>
      <w:r w:rsidR="00BD63F9" w:rsidRPr="00167717">
        <w:rPr>
          <w:rFonts w:asciiTheme="minorHAnsi" w:eastAsia="Calibri" w:hAnsiTheme="minorHAnsi" w:cstheme="minorHAnsi"/>
          <w:color w:val="000000" w:themeColor="text1"/>
        </w:rPr>
        <w:br/>
      </w:r>
      <w:r w:rsidRPr="00167717">
        <w:rPr>
          <w:rFonts w:asciiTheme="minorHAnsi" w:eastAsia="Calibri" w:hAnsiTheme="minorHAnsi" w:cstheme="minorHAnsi"/>
          <w:color w:val="000000" w:themeColor="text1"/>
        </w:rPr>
        <w:t xml:space="preserve">w ramach prac dotyczących przygotowania Gminnego Programu Rewitalizacji, zwanego dalej GPR, dla gminy </w:t>
      </w:r>
      <w:r w:rsidR="00167717" w:rsidRPr="00167717">
        <w:rPr>
          <w:rFonts w:asciiTheme="minorHAnsi" w:eastAsia="Calibri" w:hAnsiTheme="minorHAnsi" w:cstheme="minorHAnsi"/>
          <w:color w:val="000000" w:themeColor="text1"/>
        </w:rPr>
        <w:t>Bytom Odrzański</w:t>
      </w:r>
      <w:r w:rsidRPr="00167717">
        <w:rPr>
          <w:rFonts w:asciiTheme="minorHAnsi" w:eastAsia="Calibri" w:hAnsiTheme="minorHAnsi" w:cstheme="minorHAnsi"/>
          <w:color w:val="000000" w:themeColor="text1"/>
        </w:rPr>
        <w:t>.</w:t>
      </w:r>
    </w:p>
    <w:p w14:paraId="35E161EE" w14:textId="15B45EE1" w:rsidR="00291BE1" w:rsidRPr="00167717" w:rsidRDefault="008D294D" w:rsidP="008D294D">
      <w:pPr>
        <w:spacing w:after="0" w:line="360" w:lineRule="auto"/>
        <w:ind w:firstLine="708"/>
        <w:jc w:val="both"/>
        <w:rPr>
          <w:rFonts w:asciiTheme="minorHAnsi" w:eastAsia="Calibri" w:hAnsiTheme="minorHAnsi" w:cstheme="minorHAnsi"/>
          <w:color w:val="000000" w:themeColor="text1"/>
        </w:rPr>
      </w:pPr>
      <w:r w:rsidRPr="00167717">
        <w:rPr>
          <w:rFonts w:asciiTheme="minorHAnsi" w:eastAsia="Calibri" w:hAnsiTheme="minorHAnsi" w:cstheme="minorHAnsi"/>
          <w:color w:val="000000" w:themeColor="text1"/>
        </w:rPr>
        <w:t xml:space="preserve">W poniższym rozdziale </w:t>
      </w:r>
      <w:r w:rsidR="00DA3915" w:rsidRPr="00167717">
        <w:rPr>
          <w:rFonts w:asciiTheme="minorHAnsi" w:eastAsia="Calibri" w:hAnsiTheme="minorHAnsi" w:cstheme="minorHAnsi"/>
          <w:color w:val="000000" w:themeColor="text1"/>
        </w:rPr>
        <w:t xml:space="preserve">opisano metodologię wyznaczania obszaru zdegradowanego i </w:t>
      </w:r>
      <w:r w:rsidRPr="00167717">
        <w:rPr>
          <w:rFonts w:asciiTheme="minorHAnsi" w:eastAsia="Calibri" w:hAnsiTheme="minorHAnsi" w:cstheme="minorHAnsi"/>
          <w:color w:val="000000" w:themeColor="text1"/>
        </w:rPr>
        <w:t>zdiagnozowano czynniki i zjawiska kryzysowe występujące na obszarze gminy w podziale na poszczególne obszary w aspekcie społecznym, go</w:t>
      </w:r>
      <w:r w:rsidR="00DA3915" w:rsidRPr="00167717">
        <w:rPr>
          <w:rFonts w:asciiTheme="minorHAnsi" w:eastAsia="Calibri" w:hAnsiTheme="minorHAnsi" w:cstheme="minorHAnsi"/>
          <w:color w:val="000000" w:themeColor="text1"/>
        </w:rPr>
        <w:t>spodarczym</w:t>
      </w:r>
      <w:r w:rsidR="00167717" w:rsidRPr="00167717">
        <w:rPr>
          <w:rFonts w:asciiTheme="minorHAnsi" w:eastAsia="Calibri" w:hAnsiTheme="minorHAnsi" w:cstheme="minorHAnsi"/>
          <w:color w:val="000000" w:themeColor="text1"/>
        </w:rPr>
        <w:t>,</w:t>
      </w:r>
      <w:r w:rsidR="00DA3915" w:rsidRPr="00167717">
        <w:rPr>
          <w:rFonts w:asciiTheme="minorHAnsi" w:eastAsia="Calibri" w:hAnsiTheme="minorHAnsi" w:cstheme="minorHAnsi"/>
          <w:color w:val="000000" w:themeColor="text1"/>
        </w:rPr>
        <w:t xml:space="preserve"> infrastrukturalnym</w:t>
      </w:r>
      <w:r w:rsidR="00167717" w:rsidRPr="00167717">
        <w:rPr>
          <w:rFonts w:asciiTheme="minorHAnsi" w:eastAsia="Calibri" w:hAnsiTheme="minorHAnsi" w:cstheme="minorHAnsi"/>
          <w:color w:val="000000" w:themeColor="text1"/>
        </w:rPr>
        <w:t xml:space="preserve"> i środowiskowym</w:t>
      </w:r>
      <w:r w:rsidR="00DA3915" w:rsidRPr="00167717">
        <w:rPr>
          <w:rFonts w:asciiTheme="minorHAnsi" w:eastAsia="Calibri" w:hAnsiTheme="minorHAnsi" w:cstheme="minorHAnsi"/>
          <w:color w:val="000000" w:themeColor="text1"/>
        </w:rPr>
        <w:t>.</w:t>
      </w:r>
    </w:p>
    <w:p w14:paraId="2276BB9C" w14:textId="77777777" w:rsidR="003E2E90" w:rsidRPr="002E4BEE" w:rsidRDefault="003E2E90" w:rsidP="008D294D">
      <w:pPr>
        <w:spacing w:after="0" w:line="360" w:lineRule="auto"/>
        <w:ind w:firstLine="708"/>
        <w:jc w:val="both"/>
        <w:rPr>
          <w:rFonts w:asciiTheme="minorHAnsi" w:eastAsia="Calibri" w:hAnsiTheme="minorHAnsi" w:cstheme="minorHAnsi"/>
          <w:color w:val="FF0000"/>
        </w:rPr>
      </w:pPr>
    </w:p>
    <w:p w14:paraId="40080279" w14:textId="77777777" w:rsidR="003E2E90" w:rsidRPr="00167717" w:rsidRDefault="00DA3915" w:rsidP="0065348C">
      <w:pPr>
        <w:pStyle w:val="Nagwek2"/>
        <w:rPr>
          <w:rFonts w:asciiTheme="minorHAnsi" w:eastAsia="Calibri" w:hAnsiTheme="minorHAnsi" w:cstheme="minorHAnsi"/>
          <w:color w:val="000000" w:themeColor="text1"/>
          <w:sz w:val="22"/>
          <w:szCs w:val="22"/>
        </w:rPr>
      </w:pPr>
      <w:r w:rsidRPr="00167717">
        <w:rPr>
          <w:rFonts w:asciiTheme="minorHAnsi" w:eastAsia="Calibri" w:hAnsiTheme="minorHAnsi" w:cstheme="minorHAnsi"/>
          <w:color w:val="000000" w:themeColor="text1"/>
          <w:sz w:val="22"/>
          <w:szCs w:val="22"/>
        </w:rPr>
        <w:t xml:space="preserve">1.1 </w:t>
      </w:r>
      <w:r w:rsidR="003E2E90" w:rsidRPr="00167717">
        <w:rPr>
          <w:rFonts w:asciiTheme="minorHAnsi" w:eastAsia="Calibri" w:hAnsiTheme="minorHAnsi" w:cstheme="minorHAnsi"/>
          <w:color w:val="000000" w:themeColor="text1"/>
          <w:sz w:val="22"/>
          <w:szCs w:val="22"/>
        </w:rPr>
        <w:t>Metodologia wyznaczania obszaru zdegrad</w:t>
      </w:r>
      <w:r w:rsidR="000F0A12" w:rsidRPr="00167717">
        <w:rPr>
          <w:rFonts w:asciiTheme="minorHAnsi" w:eastAsia="Calibri" w:hAnsiTheme="minorHAnsi" w:cstheme="minorHAnsi"/>
          <w:color w:val="000000" w:themeColor="text1"/>
          <w:sz w:val="22"/>
          <w:szCs w:val="22"/>
        </w:rPr>
        <w:t>owanego i obszaru rewitalizacji</w:t>
      </w:r>
    </w:p>
    <w:p w14:paraId="0E53BBA5" w14:textId="43A89483" w:rsidR="00291BE1" w:rsidRPr="00167717" w:rsidRDefault="008D294D" w:rsidP="008D294D">
      <w:pPr>
        <w:spacing w:after="0" w:line="360" w:lineRule="auto"/>
        <w:ind w:firstLine="708"/>
        <w:jc w:val="both"/>
        <w:rPr>
          <w:rFonts w:asciiTheme="minorHAnsi" w:eastAsia="Calibri" w:hAnsiTheme="minorHAnsi" w:cstheme="minorHAnsi"/>
          <w:color w:val="000000" w:themeColor="text1"/>
        </w:rPr>
      </w:pPr>
      <w:r w:rsidRPr="00167717">
        <w:rPr>
          <w:rFonts w:asciiTheme="minorHAnsi" w:eastAsia="Calibri" w:hAnsiTheme="minorHAnsi" w:cstheme="minorHAnsi"/>
          <w:color w:val="000000" w:themeColor="text1"/>
        </w:rPr>
        <w:t>Zapisy ustawy z dnia 9 października 2015r. o rewitalizacji (art. 9), definiują obszar zdegradowany jako taki, na którym zidentyfikowano stan kryzysowy. Z kolei stan kryzysowy, to stan spowodowany koncentracją negatywnych zjawisk społecznych współwystępujących z negatywnymi zjawiskami z co najmniej jednej z następujących sfer:</w:t>
      </w:r>
    </w:p>
    <w:p w14:paraId="47875F3F" w14:textId="0C5B31ED" w:rsidR="00167717" w:rsidRPr="00167717" w:rsidRDefault="00167717" w:rsidP="008D294D">
      <w:pPr>
        <w:numPr>
          <w:ilvl w:val="0"/>
          <w:numId w:val="1"/>
        </w:numPr>
        <w:spacing w:after="0" w:line="360" w:lineRule="auto"/>
        <w:ind w:left="720" w:hanging="360"/>
        <w:jc w:val="both"/>
        <w:rPr>
          <w:rFonts w:asciiTheme="minorHAnsi" w:eastAsia="Calibri" w:hAnsiTheme="minorHAnsi" w:cstheme="minorHAnsi"/>
          <w:color w:val="000000" w:themeColor="text1"/>
        </w:rPr>
      </w:pPr>
      <w:r w:rsidRPr="00167717">
        <w:rPr>
          <w:rFonts w:asciiTheme="minorHAnsi" w:eastAsia="Calibri" w:hAnsiTheme="minorHAnsi" w:cstheme="minorHAnsi"/>
          <w:color w:val="000000" w:themeColor="text1"/>
        </w:rPr>
        <w:t>społecznej,</w:t>
      </w:r>
    </w:p>
    <w:p w14:paraId="3D525AB2" w14:textId="355636F7" w:rsidR="00291BE1" w:rsidRPr="00167717" w:rsidRDefault="008D294D" w:rsidP="008D294D">
      <w:pPr>
        <w:numPr>
          <w:ilvl w:val="0"/>
          <w:numId w:val="1"/>
        </w:numPr>
        <w:spacing w:after="0" w:line="360" w:lineRule="auto"/>
        <w:ind w:left="720" w:hanging="360"/>
        <w:jc w:val="both"/>
        <w:rPr>
          <w:rFonts w:asciiTheme="minorHAnsi" w:eastAsia="Calibri" w:hAnsiTheme="minorHAnsi" w:cstheme="minorHAnsi"/>
          <w:color w:val="000000" w:themeColor="text1"/>
        </w:rPr>
      </w:pPr>
      <w:r w:rsidRPr="00167717">
        <w:rPr>
          <w:rFonts w:asciiTheme="minorHAnsi" w:eastAsia="Calibri" w:hAnsiTheme="minorHAnsi" w:cstheme="minorHAnsi"/>
          <w:color w:val="000000" w:themeColor="text1"/>
        </w:rPr>
        <w:t>gospodarczej,</w:t>
      </w:r>
    </w:p>
    <w:p w14:paraId="1B6E2985" w14:textId="6E6FC253" w:rsidR="00291BE1" w:rsidRPr="00167717" w:rsidRDefault="00167717" w:rsidP="008D294D">
      <w:pPr>
        <w:numPr>
          <w:ilvl w:val="0"/>
          <w:numId w:val="1"/>
        </w:numPr>
        <w:spacing w:after="0" w:line="360" w:lineRule="auto"/>
        <w:ind w:left="720" w:hanging="360"/>
        <w:jc w:val="both"/>
        <w:rPr>
          <w:rFonts w:asciiTheme="minorHAnsi" w:eastAsia="Calibri" w:hAnsiTheme="minorHAnsi" w:cstheme="minorHAnsi"/>
          <w:color w:val="000000" w:themeColor="text1"/>
        </w:rPr>
      </w:pPr>
      <w:r w:rsidRPr="00167717">
        <w:rPr>
          <w:rFonts w:eastAsia="Calibri" w:cs="Calibri"/>
          <w:color w:val="000000" w:themeColor="text1"/>
        </w:rPr>
        <w:t>technicznej</w:t>
      </w:r>
      <w:r w:rsidR="008D294D" w:rsidRPr="00167717">
        <w:rPr>
          <w:rFonts w:asciiTheme="minorHAnsi" w:eastAsia="Calibri" w:hAnsiTheme="minorHAnsi" w:cstheme="minorHAnsi"/>
          <w:color w:val="000000" w:themeColor="text1"/>
        </w:rPr>
        <w:t>,</w:t>
      </w:r>
    </w:p>
    <w:p w14:paraId="6C3B9866" w14:textId="77777777" w:rsidR="00291BE1" w:rsidRPr="00167717" w:rsidRDefault="008D294D" w:rsidP="008D294D">
      <w:pPr>
        <w:numPr>
          <w:ilvl w:val="0"/>
          <w:numId w:val="1"/>
        </w:numPr>
        <w:spacing w:after="0" w:line="360" w:lineRule="auto"/>
        <w:ind w:left="720" w:hanging="360"/>
        <w:jc w:val="both"/>
        <w:rPr>
          <w:rFonts w:asciiTheme="minorHAnsi" w:eastAsia="Calibri" w:hAnsiTheme="minorHAnsi" w:cstheme="minorHAnsi"/>
          <w:color w:val="000000" w:themeColor="text1"/>
        </w:rPr>
      </w:pPr>
      <w:r w:rsidRPr="00167717">
        <w:rPr>
          <w:rFonts w:asciiTheme="minorHAnsi" w:eastAsia="Calibri" w:hAnsiTheme="minorHAnsi" w:cstheme="minorHAnsi"/>
          <w:color w:val="000000" w:themeColor="text1"/>
        </w:rPr>
        <w:t>przestrzenno-funkcjonalnej,</w:t>
      </w:r>
    </w:p>
    <w:p w14:paraId="45526D07" w14:textId="4F3AD854" w:rsidR="00291BE1" w:rsidRPr="00167717" w:rsidRDefault="00167717" w:rsidP="008D294D">
      <w:pPr>
        <w:numPr>
          <w:ilvl w:val="0"/>
          <w:numId w:val="1"/>
        </w:numPr>
        <w:spacing w:after="0" w:line="360" w:lineRule="auto"/>
        <w:ind w:left="720" w:hanging="360"/>
        <w:jc w:val="both"/>
        <w:rPr>
          <w:rFonts w:asciiTheme="minorHAnsi" w:eastAsia="Calibri" w:hAnsiTheme="minorHAnsi" w:cstheme="minorHAnsi"/>
          <w:color w:val="000000" w:themeColor="text1"/>
        </w:rPr>
      </w:pPr>
      <w:r w:rsidRPr="00167717">
        <w:rPr>
          <w:rFonts w:eastAsia="Calibri" w:cs="Calibri"/>
          <w:color w:val="000000" w:themeColor="text1"/>
        </w:rPr>
        <w:t>środowiskowej</w:t>
      </w:r>
      <w:r w:rsidR="008D294D" w:rsidRPr="00167717">
        <w:rPr>
          <w:rFonts w:asciiTheme="minorHAnsi" w:eastAsia="Calibri" w:hAnsiTheme="minorHAnsi" w:cstheme="minorHAnsi"/>
          <w:color w:val="000000" w:themeColor="text1"/>
        </w:rPr>
        <w:t>.</w:t>
      </w:r>
    </w:p>
    <w:p w14:paraId="062D75A5" w14:textId="4DA07B6A" w:rsidR="00291BE1" w:rsidRPr="00167717" w:rsidRDefault="008D294D" w:rsidP="008D294D">
      <w:pPr>
        <w:spacing w:after="0" w:line="360" w:lineRule="auto"/>
        <w:ind w:firstLine="708"/>
        <w:jc w:val="both"/>
        <w:rPr>
          <w:rFonts w:asciiTheme="minorHAnsi" w:eastAsia="Calibri" w:hAnsiTheme="minorHAnsi" w:cstheme="minorHAnsi"/>
          <w:color w:val="000000" w:themeColor="text1"/>
        </w:rPr>
      </w:pPr>
      <w:r w:rsidRPr="00167717">
        <w:rPr>
          <w:rFonts w:asciiTheme="minorHAnsi" w:eastAsia="Calibri" w:hAnsiTheme="minorHAnsi" w:cstheme="minorHAnsi"/>
          <w:color w:val="000000" w:themeColor="text1"/>
        </w:rPr>
        <w:t xml:space="preserve">W </w:t>
      </w:r>
      <w:r w:rsidR="00167717" w:rsidRPr="00167717">
        <w:rPr>
          <w:rFonts w:asciiTheme="minorHAnsi" w:eastAsia="Calibri" w:hAnsiTheme="minorHAnsi" w:cstheme="minorHAnsi"/>
          <w:color w:val="000000" w:themeColor="text1"/>
        </w:rPr>
        <w:t>Bytomiu Odrzańskim</w:t>
      </w:r>
      <w:r w:rsidRPr="00167717">
        <w:rPr>
          <w:rFonts w:asciiTheme="minorHAnsi" w:eastAsia="Calibri" w:hAnsiTheme="minorHAnsi" w:cstheme="minorHAnsi"/>
          <w:color w:val="000000" w:themeColor="text1"/>
        </w:rPr>
        <w:t xml:space="preserve"> pogłębionej analizie wskaźnikowej poddano </w:t>
      </w:r>
      <w:r w:rsidR="00167717" w:rsidRPr="00167717">
        <w:rPr>
          <w:rFonts w:asciiTheme="minorHAnsi" w:eastAsia="Calibri" w:hAnsiTheme="minorHAnsi" w:cstheme="minorHAnsi"/>
          <w:color w:val="000000" w:themeColor="text1"/>
        </w:rPr>
        <w:t>wszystkie wymienione wyżej sfery</w:t>
      </w:r>
      <w:r w:rsidRPr="00167717">
        <w:rPr>
          <w:rFonts w:asciiTheme="minorHAnsi" w:eastAsia="Calibri" w:hAnsiTheme="minorHAnsi" w:cstheme="minorHAnsi"/>
          <w:color w:val="000000" w:themeColor="text1"/>
        </w:rPr>
        <w:t xml:space="preserve">, dla których zebrano niezbędne dane do określenia występowania i nasilenia zjawisk kryzysowych w podziale na zdefiniowane obszary gminy. </w:t>
      </w:r>
    </w:p>
    <w:p w14:paraId="1906F517" w14:textId="2860FB73" w:rsidR="00291BE1" w:rsidRPr="00630124" w:rsidRDefault="008D294D" w:rsidP="008D294D">
      <w:pPr>
        <w:spacing w:after="0" w:line="360" w:lineRule="auto"/>
        <w:ind w:firstLine="708"/>
        <w:jc w:val="both"/>
        <w:rPr>
          <w:rFonts w:asciiTheme="minorHAnsi" w:eastAsia="Calibri" w:hAnsiTheme="minorHAnsi" w:cstheme="minorHAnsi"/>
          <w:color w:val="000000" w:themeColor="text1"/>
        </w:rPr>
      </w:pPr>
      <w:r w:rsidRPr="00630124">
        <w:rPr>
          <w:rFonts w:asciiTheme="minorHAnsi" w:eastAsia="Calibri" w:hAnsiTheme="minorHAnsi" w:cstheme="minorHAnsi"/>
          <w:color w:val="000000" w:themeColor="text1"/>
        </w:rPr>
        <w:t xml:space="preserve">Gminę miejsko – wiejską </w:t>
      </w:r>
      <w:r w:rsidR="00167717" w:rsidRPr="00630124">
        <w:rPr>
          <w:rFonts w:asciiTheme="minorHAnsi" w:eastAsia="Calibri" w:hAnsiTheme="minorHAnsi" w:cstheme="minorHAnsi"/>
          <w:color w:val="000000" w:themeColor="text1"/>
        </w:rPr>
        <w:t>Bytom Odrzański</w:t>
      </w:r>
      <w:r w:rsidRPr="00630124">
        <w:rPr>
          <w:rFonts w:asciiTheme="minorHAnsi" w:eastAsia="Calibri" w:hAnsiTheme="minorHAnsi" w:cstheme="minorHAnsi"/>
          <w:color w:val="000000" w:themeColor="text1"/>
        </w:rPr>
        <w:t xml:space="preserve"> podzielono na </w:t>
      </w:r>
      <w:r w:rsidR="00167717" w:rsidRPr="00630124">
        <w:rPr>
          <w:rFonts w:asciiTheme="minorHAnsi" w:eastAsia="Calibri" w:hAnsiTheme="minorHAnsi" w:cstheme="minorHAnsi"/>
          <w:color w:val="000000" w:themeColor="text1"/>
        </w:rPr>
        <w:t>8</w:t>
      </w:r>
      <w:r w:rsidRPr="00630124">
        <w:rPr>
          <w:rFonts w:asciiTheme="minorHAnsi" w:eastAsia="Calibri" w:hAnsiTheme="minorHAnsi" w:cstheme="minorHAnsi"/>
          <w:color w:val="000000" w:themeColor="text1"/>
        </w:rPr>
        <w:t xml:space="preserve"> obszarów funkcjonalnych (w tym </w:t>
      </w:r>
      <w:r w:rsidR="00167717" w:rsidRPr="00630124">
        <w:rPr>
          <w:rFonts w:asciiTheme="minorHAnsi" w:eastAsia="Calibri" w:hAnsiTheme="minorHAnsi" w:cstheme="minorHAnsi"/>
          <w:color w:val="000000" w:themeColor="text1"/>
        </w:rPr>
        <w:t>5</w:t>
      </w:r>
      <w:r w:rsidRPr="00630124">
        <w:rPr>
          <w:rFonts w:asciiTheme="minorHAnsi" w:eastAsia="Calibri" w:hAnsiTheme="minorHAnsi" w:cstheme="minorHAnsi"/>
          <w:color w:val="000000" w:themeColor="text1"/>
        </w:rPr>
        <w:t xml:space="preserve"> obszarów na terenie miasta </w:t>
      </w:r>
      <w:r w:rsidR="00167717" w:rsidRPr="00630124">
        <w:rPr>
          <w:rFonts w:asciiTheme="minorHAnsi" w:eastAsia="Calibri" w:hAnsiTheme="minorHAnsi" w:cstheme="minorHAnsi"/>
          <w:color w:val="000000" w:themeColor="text1"/>
        </w:rPr>
        <w:t>Bytom Odrzański</w:t>
      </w:r>
      <w:r w:rsidRPr="00630124">
        <w:rPr>
          <w:rFonts w:asciiTheme="minorHAnsi" w:eastAsia="Calibri" w:hAnsiTheme="minorHAnsi" w:cstheme="minorHAnsi"/>
          <w:color w:val="000000" w:themeColor="text1"/>
        </w:rPr>
        <w:t xml:space="preserve"> oraz 3 obszary na terenach wiejskich)</w:t>
      </w:r>
      <w:r w:rsidR="00D32F46" w:rsidRPr="00630124">
        <w:rPr>
          <w:rFonts w:asciiTheme="minorHAnsi" w:eastAsia="Calibri" w:hAnsiTheme="minorHAnsi" w:cstheme="minorHAnsi"/>
          <w:color w:val="000000" w:themeColor="text1"/>
        </w:rPr>
        <w:t xml:space="preserve"> Granice obszarów są zbliżone do istniejącego podziału na stałe o</w:t>
      </w:r>
      <w:r w:rsidR="007E181B" w:rsidRPr="00630124">
        <w:rPr>
          <w:rFonts w:asciiTheme="minorHAnsi" w:eastAsia="Calibri" w:hAnsiTheme="minorHAnsi" w:cstheme="minorHAnsi"/>
          <w:color w:val="000000" w:themeColor="text1"/>
        </w:rPr>
        <w:t xml:space="preserve">kręgi wyborcze </w:t>
      </w:r>
      <w:r w:rsidR="00BD63F9" w:rsidRPr="00630124">
        <w:rPr>
          <w:rFonts w:asciiTheme="minorHAnsi" w:eastAsia="Calibri" w:hAnsiTheme="minorHAnsi" w:cstheme="minorHAnsi"/>
          <w:color w:val="000000" w:themeColor="text1"/>
        </w:rPr>
        <w:br/>
      </w:r>
      <w:r w:rsidR="007E181B" w:rsidRPr="00630124">
        <w:rPr>
          <w:rFonts w:asciiTheme="minorHAnsi" w:eastAsia="Calibri" w:hAnsiTheme="minorHAnsi" w:cstheme="minorHAnsi"/>
          <w:color w:val="000000" w:themeColor="text1"/>
        </w:rPr>
        <w:t xml:space="preserve">i </w:t>
      </w:r>
      <w:r w:rsidR="005B17CF" w:rsidRPr="00630124">
        <w:rPr>
          <w:rFonts w:asciiTheme="minorHAnsi" w:eastAsia="Calibri" w:hAnsiTheme="minorHAnsi" w:cstheme="minorHAnsi"/>
          <w:color w:val="000000" w:themeColor="text1"/>
        </w:rPr>
        <w:t>opierają się na powiązaniach funkcjonalnych</w:t>
      </w:r>
      <w:r w:rsidR="007E181B" w:rsidRPr="00630124">
        <w:rPr>
          <w:rFonts w:asciiTheme="minorHAnsi" w:eastAsia="Calibri" w:hAnsiTheme="minorHAnsi" w:cstheme="minorHAnsi"/>
          <w:color w:val="000000" w:themeColor="text1"/>
        </w:rPr>
        <w:t>.</w:t>
      </w:r>
    </w:p>
    <w:p w14:paraId="3AF52509" w14:textId="77777777" w:rsidR="00291BE1" w:rsidRPr="00630124" w:rsidRDefault="008D294D" w:rsidP="000F0A12">
      <w:pPr>
        <w:spacing w:after="0" w:line="360" w:lineRule="auto"/>
        <w:ind w:firstLine="708"/>
        <w:jc w:val="both"/>
        <w:rPr>
          <w:rFonts w:asciiTheme="minorHAnsi" w:eastAsia="Calibri" w:hAnsiTheme="minorHAnsi" w:cstheme="minorHAnsi"/>
          <w:color w:val="000000" w:themeColor="text1"/>
        </w:rPr>
      </w:pPr>
      <w:r w:rsidRPr="00630124">
        <w:rPr>
          <w:rFonts w:asciiTheme="minorHAnsi" w:eastAsia="Calibri" w:hAnsiTheme="minorHAnsi" w:cstheme="minorHAnsi"/>
          <w:color w:val="000000" w:themeColor="text1"/>
        </w:rPr>
        <w:t>Ponadto, obszary wyodrębniono przy założeniu, że obejmują one tereny zamieszkałe oraz w oparciu o funkcjonujące podziały urbanistyczne, bazujące na utrwalonych związkach przestrzennych, funkcjonalnych i społeczno-ekonomicznych. Szczegółowe informacje zobrazowano na poszczególnych mapach tematycznych. Przyjęcie takiej metodologii (demarkacja całego obszaru gminy), pozwoliło wytypować konkretne obszary o szczególnym natężeniu negatywny</w:t>
      </w:r>
      <w:r w:rsidR="00A705B1" w:rsidRPr="00630124">
        <w:rPr>
          <w:rFonts w:asciiTheme="minorHAnsi" w:eastAsia="Calibri" w:hAnsiTheme="minorHAnsi" w:cstheme="minorHAnsi"/>
          <w:color w:val="000000" w:themeColor="text1"/>
        </w:rPr>
        <w:t xml:space="preserve">ch zjawisk społecznych. Poniżej (tabela 1) </w:t>
      </w:r>
      <w:r w:rsidRPr="00630124">
        <w:rPr>
          <w:rFonts w:asciiTheme="minorHAnsi" w:eastAsia="Calibri" w:hAnsiTheme="minorHAnsi" w:cstheme="minorHAnsi"/>
          <w:color w:val="000000" w:themeColor="text1"/>
        </w:rPr>
        <w:t>wymieniono ulice, które wchodzą w skład poszcze</w:t>
      </w:r>
      <w:r w:rsidR="00A705B1" w:rsidRPr="00630124">
        <w:rPr>
          <w:rFonts w:asciiTheme="minorHAnsi" w:eastAsia="Calibri" w:hAnsiTheme="minorHAnsi" w:cstheme="minorHAnsi"/>
          <w:color w:val="000000" w:themeColor="text1"/>
        </w:rPr>
        <w:t>gólnych obszarów funkcjonalnych oraz przedstawiono dane dotyczące powierzchni oraz liczby ludności każdego z nich (tabela 2).</w:t>
      </w:r>
    </w:p>
    <w:p w14:paraId="699A8E27" w14:textId="77777777" w:rsidR="000F0A12" w:rsidRPr="002E4BEE" w:rsidRDefault="000F0A12" w:rsidP="000F0A12">
      <w:pPr>
        <w:spacing w:after="0" w:line="360" w:lineRule="auto"/>
        <w:ind w:firstLine="708"/>
        <w:jc w:val="both"/>
        <w:rPr>
          <w:rFonts w:asciiTheme="minorHAnsi" w:eastAsia="Calibri" w:hAnsiTheme="minorHAnsi" w:cstheme="minorHAnsi"/>
          <w:color w:val="FF0000"/>
        </w:rPr>
      </w:pPr>
    </w:p>
    <w:p w14:paraId="694C5DBC" w14:textId="4468D401" w:rsidR="00291BE1" w:rsidRPr="007933E4" w:rsidRDefault="0065348C" w:rsidP="0065348C">
      <w:pPr>
        <w:pStyle w:val="Legenda"/>
        <w:rPr>
          <w:rFonts w:asciiTheme="minorHAnsi" w:eastAsia="Calibri" w:hAnsiTheme="minorHAnsi" w:cstheme="minorHAnsi"/>
          <w:i w:val="0"/>
          <w:color w:val="000000" w:themeColor="text1"/>
          <w:sz w:val="22"/>
          <w:szCs w:val="22"/>
        </w:rPr>
      </w:pPr>
      <w:r w:rsidRPr="007933E4">
        <w:rPr>
          <w:rFonts w:asciiTheme="minorHAnsi" w:hAnsiTheme="minorHAnsi" w:cstheme="minorHAnsi"/>
          <w:bCs/>
          <w:i w:val="0"/>
          <w:color w:val="000000" w:themeColor="text1"/>
          <w:sz w:val="22"/>
          <w:szCs w:val="22"/>
        </w:rPr>
        <w:lastRenderedPageBreak/>
        <w:t xml:space="preserve">Tabela </w:t>
      </w:r>
      <w:r w:rsidRPr="007933E4">
        <w:rPr>
          <w:rFonts w:asciiTheme="minorHAnsi" w:hAnsiTheme="minorHAnsi" w:cstheme="minorHAnsi"/>
          <w:bCs/>
          <w:i w:val="0"/>
          <w:color w:val="000000" w:themeColor="text1"/>
          <w:sz w:val="22"/>
          <w:szCs w:val="22"/>
        </w:rPr>
        <w:fldChar w:fldCharType="begin"/>
      </w:r>
      <w:r w:rsidRPr="007933E4">
        <w:rPr>
          <w:rFonts w:asciiTheme="minorHAnsi" w:hAnsiTheme="minorHAnsi" w:cstheme="minorHAnsi"/>
          <w:bCs/>
          <w:i w:val="0"/>
          <w:color w:val="000000" w:themeColor="text1"/>
          <w:sz w:val="22"/>
          <w:szCs w:val="22"/>
        </w:rPr>
        <w:instrText xml:space="preserve"> SEQ Tabela \* ARABIC </w:instrText>
      </w:r>
      <w:r w:rsidRPr="007933E4">
        <w:rPr>
          <w:rFonts w:asciiTheme="minorHAnsi" w:hAnsiTheme="minorHAnsi" w:cstheme="minorHAnsi"/>
          <w:bCs/>
          <w:i w:val="0"/>
          <w:color w:val="000000" w:themeColor="text1"/>
          <w:sz w:val="22"/>
          <w:szCs w:val="22"/>
        </w:rPr>
        <w:fldChar w:fldCharType="separate"/>
      </w:r>
      <w:r w:rsidR="00624D5F">
        <w:rPr>
          <w:rFonts w:asciiTheme="minorHAnsi" w:hAnsiTheme="minorHAnsi" w:cstheme="minorHAnsi"/>
          <w:bCs/>
          <w:i w:val="0"/>
          <w:noProof/>
          <w:color w:val="000000" w:themeColor="text1"/>
          <w:sz w:val="22"/>
          <w:szCs w:val="22"/>
        </w:rPr>
        <w:t>1</w:t>
      </w:r>
      <w:r w:rsidRPr="007933E4">
        <w:rPr>
          <w:rFonts w:asciiTheme="minorHAnsi" w:hAnsiTheme="minorHAnsi" w:cstheme="minorHAnsi"/>
          <w:bCs/>
          <w:i w:val="0"/>
          <w:color w:val="000000" w:themeColor="text1"/>
          <w:sz w:val="22"/>
          <w:szCs w:val="22"/>
        </w:rPr>
        <w:fldChar w:fldCharType="end"/>
      </w:r>
      <w:r w:rsidRPr="007933E4">
        <w:rPr>
          <w:rFonts w:asciiTheme="minorHAnsi" w:hAnsiTheme="minorHAnsi" w:cstheme="minorHAnsi"/>
          <w:i w:val="0"/>
          <w:color w:val="000000" w:themeColor="text1"/>
          <w:sz w:val="22"/>
          <w:szCs w:val="22"/>
        </w:rPr>
        <w:t xml:space="preserve"> </w:t>
      </w:r>
      <w:r w:rsidR="008D294D" w:rsidRPr="007933E4">
        <w:rPr>
          <w:rFonts w:asciiTheme="minorHAnsi" w:eastAsia="Calibri" w:hAnsiTheme="minorHAnsi" w:cstheme="minorHAnsi"/>
          <w:i w:val="0"/>
          <w:color w:val="000000" w:themeColor="text1"/>
          <w:sz w:val="22"/>
          <w:szCs w:val="22"/>
        </w:rPr>
        <w:t xml:space="preserve">Obszary </w:t>
      </w:r>
      <w:r w:rsidR="007E181B" w:rsidRPr="007933E4">
        <w:rPr>
          <w:rFonts w:asciiTheme="minorHAnsi" w:eastAsia="Calibri" w:hAnsiTheme="minorHAnsi" w:cstheme="minorHAnsi"/>
          <w:i w:val="0"/>
          <w:color w:val="000000" w:themeColor="text1"/>
          <w:sz w:val="22"/>
          <w:szCs w:val="22"/>
        </w:rPr>
        <w:t xml:space="preserve">funkcjonalne </w:t>
      </w:r>
      <w:r w:rsidR="008D294D" w:rsidRPr="007933E4">
        <w:rPr>
          <w:rFonts w:asciiTheme="minorHAnsi" w:eastAsia="Calibri" w:hAnsiTheme="minorHAnsi" w:cstheme="minorHAnsi"/>
          <w:i w:val="0"/>
          <w:color w:val="000000" w:themeColor="text1"/>
          <w:sz w:val="22"/>
          <w:szCs w:val="22"/>
        </w:rPr>
        <w:t>gminy poddane diagnozie</w:t>
      </w:r>
    </w:p>
    <w:tbl>
      <w:tblPr>
        <w:tblStyle w:val="Tabelasiatki5ciemnaakcent6"/>
        <w:tblW w:w="0" w:type="auto"/>
        <w:tblLook w:val="04A0" w:firstRow="1" w:lastRow="0" w:firstColumn="1" w:lastColumn="0" w:noHBand="0" w:noVBand="1"/>
      </w:tblPr>
      <w:tblGrid>
        <w:gridCol w:w="1487"/>
        <w:gridCol w:w="7575"/>
      </w:tblGrid>
      <w:tr w:rsidR="007933E4" w:rsidRPr="00DA6295" w14:paraId="6528D019" w14:textId="77777777" w:rsidTr="007933E4">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980" w:type="dxa"/>
            <w:shd w:val="clear" w:color="auto" w:fill="00B050"/>
          </w:tcPr>
          <w:p w14:paraId="6322ED31" w14:textId="77777777" w:rsidR="007933E4" w:rsidRPr="00DA6295" w:rsidRDefault="007933E4">
            <w:pPr>
              <w:jc w:val="center"/>
              <w:rPr>
                <w:b w:val="0"/>
                <w:color w:val="auto"/>
                <w:sz w:val="18"/>
                <w:szCs w:val="18"/>
              </w:rPr>
            </w:pPr>
            <w:r w:rsidRPr="00DA6295">
              <w:rPr>
                <w:color w:val="auto"/>
                <w:sz w:val="18"/>
                <w:szCs w:val="18"/>
              </w:rPr>
              <w:t>Numer obszaru</w:t>
            </w:r>
          </w:p>
        </w:tc>
        <w:tc>
          <w:tcPr>
            <w:tcW w:w="12014" w:type="dxa"/>
            <w:shd w:val="clear" w:color="auto" w:fill="00B050"/>
          </w:tcPr>
          <w:p w14:paraId="4DF2580D" w14:textId="77777777" w:rsidR="007933E4" w:rsidRPr="00DA6295" w:rsidRDefault="007933E4">
            <w:pPr>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A6295">
              <w:rPr>
                <w:color w:val="auto"/>
                <w:sz w:val="18"/>
                <w:szCs w:val="18"/>
              </w:rPr>
              <w:t>Granica administracyjna obszaru</w:t>
            </w:r>
          </w:p>
        </w:tc>
      </w:tr>
      <w:tr w:rsidR="007933E4" w:rsidRPr="00DA6295" w14:paraId="6821D1A3" w14:textId="77777777" w:rsidTr="007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0B050"/>
          </w:tcPr>
          <w:p w14:paraId="69C44611" w14:textId="77777777" w:rsidR="007933E4" w:rsidRPr="00DA6295" w:rsidRDefault="007933E4">
            <w:pPr>
              <w:jc w:val="center"/>
              <w:rPr>
                <w:b w:val="0"/>
                <w:color w:val="auto"/>
                <w:sz w:val="18"/>
                <w:szCs w:val="18"/>
              </w:rPr>
            </w:pPr>
            <w:r w:rsidRPr="00DA6295">
              <w:rPr>
                <w:color w:val="auto"/>
                <w:sz w:val="18"/>
                <w:szCs w:val="18"/>
              </w:rPr>
              <w:t>1</w:t>
            </w:r>
          </w:p>
        </w:tc>
        <w:tc>
          <w:tcPr>
            <w:tcW w:w="12014" w:type="dxa"/>
            <w:shd w:val="clear" w:color="auto" w:fill="E2EFD9" w:themeFill="accent6" w:themeFillTint="33"/>
          </w:tcPr>
          <w:p w14:paraId="29C0E51A" w14:textId="77777777" w:rsidR="007933E4" w:rsidRPr="00DA6295" w:rsidRDefault="007933E4">
            <w:pPr>
              <w:jc w:val="both"/>
              <w:cnfStyle w:val="000000100000" w:firstRow="0" w:lastRow="0" w:firstColumn="0" w:lastColumn="0" w:oddVBand="0" w:evenVBand="0" w:oddHBand="1" w:evenHBand="0" w:firstRowFirstColumn="0" w:firstRowLastColumn="0" w:lastRowFirstColumn="0" w:lastRowLastColumn="0"/>
              <w:rPr>
                <w:sz w:val="18"/>
                <w:szCs w:val="18"/>
              </w:rPr>
            </w:pPr>
            <w:r w:rsidRPr="00DA6295">
              <w:rPr>
                <w:b/>
                <w:sz w:val="18"/>
                <w:szCs w:val="18"/>
              </w:rPr>
              <w:t>Bytom Odrzański</w:t>
            </w:r>
            <w:r w:rsidRPr="00DA6295">
              <w:rPr>
                <w:sz w:val="18"/>
                <w:szCs w:val="18"/>
              </w:rPr>
              <w:t xml:space="preserve"> - Kożuchowska (część),  Kusocińskiego, Bolesława Krzywoustego (część),  Łąkowa, 1-Maja, Mała, Nowe Miasto, Piaskowa, Poprzeczna, Robotnicza, Sportowa, Wodna, Wybickiego, Wyspiańskiego</w:t>
            </w:r>
            <w:r>
              <w:rPr>
                <w:sz w:val="18"/>
                <w:szCs w:val="18"/>
              </w:rPr>
              <w:t>.</w:t>
            </w:r>
          </w:p>
        </w:tc>
      </w:tr>
      <w:tr w:rsidR="007933E4" w:rsidRPr="00DA6295" w14:paraId="15CED219" w14:textId="77777777" w:rsidTr="007933E4">
        <w:tc>
          <w:tcPr>
            <w:cnfStyle w:val="001000000000" w:firstRow="0" w:lastRow="0" w:firstColumn="1" w:lastColumn="0" w:oddVBand="0" w:evenVBand="0" w:oddHBand="0" w:evenHBand="0" w:firstRowFirstColumn="0" w:firstRowLastColumn="0" w:lastRowFirstColumn="0" w:lastRowLastColumn="0"/>
            <w:tcW w:w="1980" w:type="dxa"/>
            <w:shd w:val="clear" w:color="auto" w:fill="00B050"/>
          </w:tcPr>
          <w:p w14:paraId="74744715" w14:textId="77777777" w:rsidR="007933E4" w:rsidRPr="00DA6295" w:rsidRDefault="007933E4">
            <w:pPr>
              <w:jc w:val="center"/>
              <w:rPr>
                <w:b w:val="0"/>
                <w:color w:val="auto"/>
                <w:sz w:val="18"/>
                <w:szCs w:val="18"/>
              </w:rPr>
            </w:pPr>
            <w:r w:rsidRPr="00DA6295">
              <w:rPr>
                <w:color w:val="auto"/>
                <w:sz w:val="18"/>
                <w:szCs w:val="18"/>
              </w:rPr>
              <w:t>2</w:t>
            </w:r>
          </w:p>
        </w:tc>
        <w:tc>
          <w:tcPr>
            <w:tcW w:w="12014" w:type="dxa"/>
            <w:shd w:val="clear" w:color="auto" w:fill="E2EFD9" w:themeFill="accent6" w:themeFillTint="33"/>
          </w:tcPr>
          <w:p w14:paraId="2BD7EDE9" w14:textId="77777777" w:rsidR="007933E4" w:rsidRPr="00DA6295" w:rsidRDefault="007933E4">
            <w:pPr>
              <w:jc w:val="both"/>
              <w:cnfStyle w:val="000000000000" w:firstRow="0" w:lastRow="0" w:firstColumn="0" w:lastColumn="0" w:oddVBand="0" w:evenVBand="0" w:oddHBand="0" w:evenHBand="0" w:firstRowFirstColumn="0" w:firstRowLastColumn="0" w:lastRowFirstColumn="0" w:lastRowLastColumn="0"/>
              <w:rPr>
                <w:sz w:val="18"/>
                <w:szCs w:val="18"/>
              </w:rPr>
            </w:pPr>
            <w:r w:rsidRPr="00DA6295">
              <w:rPr>
                <w:b/>
                <w:sz w:val="18"/>
                <w:szCs w:val="18"/>
              </w:rPr>
              <w:t>Bytom Odrzański</w:t>
            </w:r>
            <w:r w:rsidRPr="00DA6295">
              <w:rPr>
                <w:sz w:val="18"/>
                <w:szCs w:val="18"/>
              </w:rPr>
              <w:t xml:space="preserve"> – ulice: Andersa, Daszyńskiego, Dmowskiego, Garażowa, Hallera, Korfantego, Nowosolska, Ogrodowa, Osiedle Piastowskie, Narutowicza, Paderewskiego, Piłsudskiego, Rataj</w:t>
            </w:r>
            <w:r>
              <w:rPr>
                <w:sz w:val="18"/>
                <w:szCs w:val="18"/>
              </w:rPr>
              <w:t>a, Sadowa, Witosa, Żeromskiego.</w:t>
            </w:r>
          </w:p>
        </w:tc>
      </w:tr>
      <w:tr w:rsidR="007933E4" w:rsidRPr="00DA6295" w14:paraId="4824D034" w14:textId="77777777" w:rsidTr="007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0B050"/>
          </w:tcPr>
          <w:p w14:paraId="3A5EC360" w14:textId="77777777" w:rsidR="007933E4" w:rsidRPr="00DA6295" w:rsidRDefault="007933E4">
            <w:pPr>
              <w:jc w:val="center"/>
              <w:rPr>
                <w:b w:val="0"/>
                <w:color w:val="auto"/>
                <w:sz w:val="18"/>
                <w:szCs w:val="18"/>
              </w:rPr>
            </w:pPr>
            <w:r w:rsidRPr="00DA6295">
              <w:rPr>
                <w:color w:val="auto"/>
                <w:sz w:val="18"/>
                <w:szCs w:val="18"/>
              </w:rPr>
              <w:t>3</w:t>
            </w:r>
          </w:p>
        </w:tc>
        <w:tc>
          <w:tcPr>
            <w:tcW w:w="12014" w:type="dxa"/>
            <w:shd w:val="clear" w:color="auto" w:fill="E2EFD9" w:themeFill="accent6" w:themeFillTint="33"/>
          </w:tcPr>
          <w:p w14:paraId="607A1FDA" w14:textId="77777777" w:rsidR="007933E4" w:rsidRPr="00DA6295" w:rsidRDefault="007933E4">
            <w:pPr>
              <w:jc w:val="both"/>
              <w:cnfStyle w:val="000000100000" w:firstRow="0" w:lastRow="0" w:firstColumn="0" w:lastColumn="0" w:oddVBand="0" w:evenVBand="0" w:oddHBand="1" w:evenHBand="0" w:firstRowFirstColumn="0" w:firstRowLastColumn="0" w:lastRowFirstColumn="0" w:lastRowLastColumn="0"/>
              <w:rPr>
                <w:sz w:val="18"/>
                <w:szCs w:val="18"/>
              </w:rPr>
            </w:pPr>
            <w:r w:rsidRPr="00DA6295">
              <w:rPr>
                <w:b/>
                <w:sz w:val="18"/>
                <w:szCs w:val="18"/>
              </w:rPr>
              <w:t>Bytom Odrzański</w:t>
            </w:r>
            <w:r w:rsidRPr="00DA6295">
              <w:rPr>
                <w:sz w:val="18"/>
                <w:szCs w:val="18"/>
              </w:rPr>
              <w:t xml:space="preserve"> – </w:t>
            </w:r>
            <w:r>
              <w:rPr>
                <w:sz w:val="18"/>
                <w:szCs w:val="18"/>
              </w:rPr>
              <w:t xml:space="preserve">obszar Starego Miasta </w:t>
            </w:r>
            <w:r w:rsidRPr="00DA6295">
              <w:rPr>
                <w:sz w:val="18"/>
                <w:szCs w:val="18"/>
              </w:rPr>
              <w:t>ulice: Aleja Złotej Jesieni, Ciemna, Cmentarna, Dworcowa (część), Górna, Głogowska (część), Kolbego, Konopnickiej, Kopernika (część), Kościelna, Kożuchowska (część), Bolesława Krzywoustego (część), Mickiewicza (część), Mostowa, Narożna, Nadbrzeżna, Os. Rybackie, Rynek, Spacerowa, Szkolna, Wąska, Widok.</w:t>
            </w:r>
          </w:p>
        </w:tc>
      </w:tr>
      <w:tr w:rsidR="007933E4" w:rsidRPr="00DA6295" w14:paraId="2E1551E1" w14:textId="77777777" w:rsidTr="007933E4">
        <w:tc>
          <w:tcPr>
            <w:cnfStyle w:val="001000000000" w:firstRow="0" w:lastRow="0" w:firstColumn="1" w:lastColumn="0" w:oddVBand="0" w:evenVBand="0" w:oddHBand="0" w:evenHBand="0" w:firstRowFirstColumn="0" w:firstRowLastColumn="0" w:lastRowFirstColumn="0" w:lastRowLastColumn="0"/>
            <w:tcW w:w="1980" w:type="dxa"/>
            <w:shd w:val="clear" w:color="auto" w:fill="00B050"/>
          </w:tcPr>
          <w:p w14:paraId="475424D8" w14:textId="77777777" w:rsidR="007933E4" w:rsidRPr="00DA6295" w:rsidRDefault="007933E4">
            <w:pPr>
              <w:jc w:val="center"/>
              <w:rPr>
                <w:b w:val="0"/>
                <w:color w:val="auto"/>
                <w:sz w:val="18"/>
                <w:szCs w:val="18"/>
              </w:rPr>
            </w:pPr>
            <w:r w:rsidRPr="00DA6295">
              <w:rPr>
                <w:color w:val="auto"/>
                <w:sz w:val="18"/>
                <w:szCs w:val="18"/>
              </w:rPr>
              <w:t>4</w:t>
            </w:r>
          </w:p>
        </w:tc>
        <w:tc>
          <w:tcPr>
            <w:tcW w:w="12014" w:type="dxa"/>
            <w:shd w:val="clear" w:color="auto" w:fill="E2EFD9" w:themeFill="accent6" w:themeFillTint="33"/>
          </w:tcPr>
          <w:p w14:paraId="02165707" w14:textId="5779D25E" w:rsidR="007933E4" w:rsidRPr="00DA6295" w:rsidRDefault="007933E4">
            <w:pPr>
              <w:jc w:val="both"/>
              <w:cnfStyle w:val="000000000000" w:firstRow="0" w:lastRow="0" w:firstColumn="0" w:lastColumn="0" w:oddVBand="0" w:evenVBand="0" w:oddHBand="0" w:evenHBand="0" w:firstRowFirstColumn="0" w:firstRowLastColumn="0" w:lastRowFirstColumn="0" w:lastRowLastColumn="0"/>
              <w:rPr>
                <w:sz w:val="18"/>
                <w:szCs w:val="18"/>
              </w:rPr>
            </w:pPr>
            <w:r w:rsidRPr="00DA6295">
              <w:rPr>
                <w:b/>
                <w:sz w:val="18"/>
                <w:szCs w:val="18"/>
              </w:rPr>
              <w:t>Bytom Odrzański</w:t>
            </w:r>
            <w:r w:rsidRPr="00DA6295">
              <w:rPr>
                <w:sz w:val="18"/>
                <w:szCs w:val="18"/>
              </w:rPr>
              <w:t xml:space="preserve"> – ulice: Akacjowa, Botaniczna, Cicha, Dworcowa (część), Fabryczna, Klonowa, Kolejowa, Kręta, Krótka, 8 – Maja, Mickiewicza (część), Młyńska, Polna, Lipowa, Sienkiewicza, Sucharskiego, Szeroka, </w:t>
            </w:r>
            <w:r>
              <w:rPr>
                <w:sz w:val="18"/>
                <w:szCs w:val="18"/>
              </w:rPr>
              <w:t>Topolowa, Dębowa.</w:t>
            </w:r>
          </w:p>
        </w:tc>
      </w:tr>
      <w:tr w:rsidR="007933E4" w:rsidRPr="00DA6295" w14:paraId="1DE72A43" w14:textId="77777777" w:rsidTr="007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0B050"/>
          </w:tcPr>
          <w:p w14:paraId="02F2F046" w14:textId="77777777" w:rsidR="007933E4" w:rsidRPr="00DA6295" w:rsidRDefault="007933E4">
            <w:pPr>
              <w:jc w:val="center"/>
              <w:rPr>
                <w:b w:val="0"/>
                <w:color w:val="auto"/>
                <w:sz w:val="18"/>
                <w:szCs w:val="18"/>
              </w:rPr>
            </w:pPr>
            <w:r w:rsidRPr="00DA6295">
              <w:rPr>
                <w:color w:val="auto"/>
                <w:sz w:val="18"/>
                <w:szCs w:val="18"/>
              </w:rPr>
              <w:t>5</w:t>
            </w:r>
          </w:p>
        </w:tc>
        <w:tc>
          <w:tcPr>
            <w:tcW w:w="12014" w:type="dxa"/>
            <w:shd w:val="clear" w:color="auto" w:fill="E2EFD9" w:themeFill="accent6" w:themeFillTint="33"/>
          </w:tcPr>
          <w:p w14:paraId="3CF85524" w14:textId="77777777" w:rsidR="007933E4" w:rsidRPr="00DA6295" w:rsidRDefault="007933E4">
            <w:pPr>
              <w:jc w:val="both"/>
              <w:cnfStyle w:val="000000100000" w:firstRow="0" w:lastRow="0" w:firstColumn="0" w:lastColumn="0" w:oddVBand="0" w:evenVBand="0" w:oddHBand="1" w:evenHBand="0" w:firstRowFirstColumn="0" w:firstRowLastColumn="0" w:lastRowFirstColumn="0" w:lastRowLastColumn="0"/>
              <w:rPr>
                <w:sz w:val="18"/>
                <w:szCs w:val="18"/>
              </w:rPr>
            </w:pPr>
            <w:r w:rsidRPr="00DA6295">
              <w:rPr>
                <w:b/>
                <w:sz w:val="18"/>
                <w:szCs w:val="18"/>
              </w:rPr>
              <w:t>Bytom Odrzański</w:t>
            </w:r>
            <w:r w:rsidRPr="00DA6295">
              <w:rPr>
                <w:sz w:val="18"/>
                <w:szCs w:val="18"/>
              </w:rPr>
              <w:t xml:space="preserve"> – ulice: Głogowska (część), Kopernika (część), Słoneczna</w:t>
            </w:r>
            <w:r>
              <w:rPr>
                <w:sz w:val="18"/>
                <w:szCs w:val="18"/>
              </w:rPr>
              <w:t>.</w:t>
            </w:r>
          </w:p>
        </w:tc>
      </w:tr>
      <w:tr w:rsidR="007933E4" w:rsidRPr="00DA6295" w14:paraId="54E5AB9B" w14:textId="77777777" w:rsidTr="007933E4">
        <w:tc>
          <w:tcPr>
            <w:cnfStyle w:val="001000000000" w:firstRow="0" w:lastRow="0" w:firstColumn="1" w:lastColumn="0" w:oddVBand="0" w:evenVBand="0" w:oddHBand="0" w:evenHBand="0" w:firstRowFirstColumn="0" w:firstRowLastColumn="0" w:lastRowFirstColumn="0" w:lastRowLastColumn="0"/>
            <w:tcW w:w="1980" w:type="dxa"/>
            <w:shd w:val="clear" w:color="auto" w:fill="00B050"/>
          </w:tcPr>
          <w:p w14:paraId="484D1133" w14:textId="77777777" w:rsidR="007933E4" w:rsidRPr="00DA6295" w:rsidRDefault="007933E4">
            <w:pPr>
              <w:jc w:val="center"/>
              <w:rPr>
                <w:b w:val="0"/>
                <w:color w:val="auto"/>
                <w:sz w:val="18"/>
                <w:szCs w:val="18"/>
              </w:rPr>
            </w:pPr>
            <w:r w:rsidRPr="00DA6295">
              <w:rPr>
                <w:color w:val="auto"/>
                <w:sz w:val="18"/>
                <w:szCs w:val="18"/>
              </w:rPr>
              <w:t>6</w:t>
            </w:r>
          </w:p>
        </w:tc>
        <w:tc>
          <w:tcPr>
            <w:tcW w:w="12014" w:type="dxa"/>
            <w:shd w:val="clear" w:color="auto" w:fill="E2EFD9" w:themeFill="accent6" w:themeFillTint="33"/>
          </w:tcPr>
          <w:p w14:paraId="4F99A898" w14:textId="77777777" w:rsidR="007933E4" w:rsidRPr="00DA6295" w:rsidRDefault="007933E4">
            <w:pPr>
              <w:jc w:val="both"/>
              <w:cnfStyle w:val="000000000000" w:firstRow="0" w:lastRow="0" w:firstColumn="0" w:lastColumn="0" w:oddVBand="0" w:evenVBand="0" w:oddHBand="0" w:evenHBand="0" w:firstRowFirstColumn="0" w:firstRowLastColumn="0" w:lastRowFirstColumn="0" w:lastRowLastColumn="0"/>
              <w:rPr>
                <w:sz w:val="18"/>
                <w:szCs w:val="18"/>
              </w:rPr>
            </w:pPr>
            <w:r w:rsidRPr="00DA6295">
              <w:rPr>
                <w:b/>
                <w:sz w:val="18"/>
                <w:szCs w:val="18"/>
              </w:rPr>
              <w:t>Miejscowości:</w:t>
            </w:r>
            <w:r w:rsidRPr="00DA6295">
              <w:rPr>
                <w:sz w:val="18"/>
                <w:szCs w:val="18"/>
              </w:rPr>
              <w:t xml:space="preserve"> Bodzów, Drogomil, Kropiwnik, Sobolice</w:t>
            </w:r>
            <w:r>
              <w:rPr>
                <w:sz w:val="18"/>
                <w:szCs w:val="18"/>
              </w:rPr>
              <w:t>.</w:t>
            </w:r>
          </w:p>
        </w:tc>
      </w:tr>
      <w:tr w:rsidR="007933E4" w:rsidRPr="00DA6295" w14:paraId="663CE7C9" w14:textId="77777777" w:rsidTr="007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0B050"/>
          </w:tcPr>
          <w:p w14:paraId="09F531BA" w14:textId="77777777" w:rsidR="007933E4" w:rsidRPr="00DA6295" w:rsidRDefault="007933E4">
            <w:pPr>
              <w:jc w:val="center"/>
              <w:rPr>
                <w:b w:val="0"/>
                <w:color w:val="auto"/>
                <w:sz w:val="18"/>
                <w:szCs w:val="18"/>
              </w:rPr>
            </w:pPr>
            <w:r w:rsidRPr="00DA6295">
              <w:rPr>
                <w:color w:val="auto"/>
                <w:sz w:val="18"/>
                <w:szCs w:val="18"/>
              </w:rPr>
              <w:t>7</w:t>
            </w:r>
          </w:p>
        </w:tc>
        <w:tc>
          <w:tcPr>
            <w:tcW w:w="12014" w:type="dxa"/>
            <w:shd w:val="clear" w:color="auto" w:fill="E2EFD9" w:themeFill="accent6" w:themeFillTint="33"/>
          </w:tcPr>
          <w:p w14:paraId="1E816CF0" w14:textId="77777777" w:rsidR="007933E4" w:rsidRPr="00DA6295" w:rsidRDefault="007933E4">
            <w:pPr>
              <w:jc w:val="both"/>
              <w:cnfStyle w:val="000000100000" w:firstRow="0" w:lastRow="0" w:firstColumn="0" w:lastColumn="0" w:oddVBand="0" w:evenVBand="0" w:oddHBand="1" w:evenHBand="0" w:firstRowFirstColumn="0" w:firstRowLastColumn="0" w:lastRowFirstColumn="0" w:lastRowLastColumn="0"/>
              <w:rPr>
                <w:sz w:val="18"/>
                <w:szCs w:val="18"/>
              </w:rPr>
            </w:pPr>
            <w:r w:rsidRPr="00DA6295">
              <w:rPr>
                <w:b/>
                <w:sz w:val="18"/>
                <w:szCs w:val="18"/>
              </w:rPr>
              <w:t>Miejscowości:</w:t>
            </w:r>
            <w:r w:rsidRPr="00DA6295">
              <w:rPr>
                <w:sz w:val="18"/>
                <w:szCs w:val="18"/>
              </w:rPr>
              <w:t xml:space="preserve"> Bycz, Królikowice, Małaszowice, Tarnów Bycki</w:t>
            </w:r>
            <w:r>
              <w:rPr>
                <w:sz w:val="18"/>
                <w:szCs w:val="18"/>
              </w:rPr>
              <w:t>.</w:t>
            </w:r>
          </w:p>
        </w:tc>
      </w:tr>
      <w:tr w:rsidR="007933E4" w:rsidRPr="00DA6295" w14:paraId="31293FF7" w14:textId="77777777" w:rsidTr="007933E4">
        <w:tc>
          <w:tcPr>
            <w:cnfStyle w:val="001000000000" w:firstRow="0" w:lastRow="0" w:firstColumn="1" w:lastColumn="0" w:oddVBand="0" w:evenVBand="0" w:oddHBand="0" w:evenHBand="0" w:firstRowFirstColumn="0" w:firstRowLastColumn="0" w:lastRowFirstColumn="0" w:lastRowLastColumn="0"/>
            <w:tcW w:w="1980" w:type="dxa"/>
            <w:shd w:val="clear" w:color="auto" w:fill="00B050"/>
          </w:tcPr>
          <w:p w14:paraId="4994F77D" w14:textId="77777777" w:rsidR="007933E4" w:rsidRPr="00DA6295" w:rsidRDefault="007933E4">
            <w:pPr>
              <w:jc w:val="center"/>
              <w:rPr>
                <w:b w:val="0"/>
                <w:color w:val="auto"/>
                <w:sz w:val="18"/>
                <w:szCs w:val="18"/>
              </w:rPr>
            </w:pPr>
            <w:r w:rsidRPr="00DA6295">
              <w:rPr>
                <w:color w:val="auto"/>
                <w:sz w:val="18"/>
                <w:szCs w:val="18"/>
              </w:rPr>
              <w:t>8</w:t>
            </w:r>
          </w:p>
        </w:tc>
        <w:tc>
          <w:tcPr>
            <w:tcW w:w="12014" w:type="dxa"/>
            <w:shd w:val="clear" w:color="auto" w:fill="E2EFD9" w:themeFill="accent6" w:themeFillTint="33"/>
          </w:tcPr>
          <w:p w14:paraId="72E75EB5" w14:textId="77777777" w:rsidR="007933E4" w:rsidRPr="00DA6295" w:rsidRDefault="007933E4">
            <w:pPr>
              <w:jc w:val="both"/>
              <w:cnfStyle w:val="000000000000" w:firstRow="0" w:lastRow="0" w:firstColumn="0" w:lastColumn="0" w:oddVBand="0" w:evenVBand="0" w:oddHBand="0" w:evenHBand="0" w:firstRowFirstColumn="0" w:firstRowLastColumn="0" w:lastRowFirstColumn="0" w:lastRowLastColumn="0"/>
              <w:rPr>
                <w:sz w:val="18"/>
                <w:szCs w:val="18"/>
              </w:rPr>
            </w:pPr>
            <w:r w:rsidRPr="00DA6295">
              <w:rPr>
                <w:b/>
                <w:sz w:val="18"/>
                <w:szCs w:val="18"/>
              </w:rPr>
              <w:t>Miejscowości:</w:t>
            </w:r>
            <w:r w:rsidRPr="00DA6295">
              <w:rPr>
                <w:sz w:val="18"/>
                <w:szCs w:val="18"/>
              </w:rPr>
              <w:t xml:space="preserve"> Bonów, Popowo, Wierzbnica</w:t>
            </w:r>
            <w:r>
              <w:rPr>
                <w:sz w:val="18"/>
                <w:szCs w:val="18"/>
              </w:rPr>
              <w:t>.</w:t>
            </w:r>
          </w:p>
        </w:tc>
      </w:tr>
    </w:tbl>
    <w:p w14:paraId="1978E942" w14:textId="78C8D19C" w:rsidR="00291BE1" w:rsidRPr="007933E4" w:rsidRDefault="008D294D" w:rsidP="008D294D">
      <w:pPr>
        <w:spacing w:after="120" w:line="360" w:lineRule="auto"/>
        <w:jc w:val="both"/>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Źródło: opracowanie własne</w:t>
      </w:r>
    </w:p>
    <w:p w14:paraId="613055E8" w14:textId="77777777" w:rsidR="007933E4" w:rsidRDefault="007933E4" w:rsidP="007E181B">
      <w:pPr>
        <w:spacing w:after="0" w:line="360" w:lineRule="auto"/>
        <w:rPr>
          <w:rFonts w:asciiTheme="minorHAnsi" w:eastAsia="Calibri" w:hAnsiTheme="minorHAnsi" w:cstheme="minorHAnsi"/>
          <w:bCs/>
          <w:color w:val="000000" w:themeColor="text1"/>
        </w:rPr>
      </w:pPr>
    </w:p>
    <w:p w14:paraId="785A259F" w14:textId="61712473" w:rsidR="00DB5B8E" w:rsidRDefault="0083425C" w:rsidP="007E181B">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bCs/>
          <w:color w:val="000000" w:themeColor="text1"/>
        </w:rPr>
        <w:t xml:space="preserve">Tabela </w:t>
      </w:r>
      <w:r w:rsidRPr="007933E4">
        <w:rPr>
          <w:rFonts w:asciiTheme="minorHAnsi" w:eastAsia="Calibri" w:hAnsiTheme="minorHAnsi" w:cstheme="minorHAnsi"/>
          <w:bCs/>
          <w:color w:val="000000" w:themeColor="text1"/>
        </w:rPr>
        <w:fldChar w:fldCharType="begin"/>
      </w:r>
      <w:r w:rsidRPr="007933E4">
        <w:rPr>
          <w:rFonts w:asciiTheme="minorHAnsi" w:eastAsia="Calibri" w:hAnsiTheme="minorHAnsi" w:cstheme="minorHAnsi"/>
          <w:bCs/>
          <w:color w:val="000000" w:themeColor="text1"/>
        </w:rPr>
        <w:instrText xml:space="preserve"> SEQ Tabela \* ARABIC </w:instrText>
      </w:r>
      <w:r w:rsidRPr="007933E4">
        <w:rPr>
          <w:rFonts w:asciiTheme="minorHAnsi" w:eastAsia="Calibri" w:hAnsiTheme="minorHAnsi" w:cstheme="minorHAnsi"/>
          <w:bCs/>
          <w:color w:val="000000" w:themeColor="text1"/>
        </w:rPr>
        <w:fldChar w:fldCharType="separate"/>
      </w:r>
      <w:r w:rsidR="00624D5F">
        <w:rPr>
          <w:rFonts w:asciiTheme="minorHAnsi" w:eastAsia="Calibri" w:hAnsiTheme="minorHAnsi" w:cstheme="minorHAnsi"/>
          <w:bCs/>
          <w:noProof/>
          <w:color w:val="000000" w:themeColor="text1"/>
        </w:rPr>
        <w:t>2</w:t>
      </w:r>
      <w:r w:rsidRPr="007933E4">
        <w:rPr>
          <w:rFonts w:asciiTheme="minorHAnsi" w:eastAsia="Calibri" w:hAnsiTheme="minorHAnsi" w:cstheme="minorHAnsi"/>
          <w:bCs/>
          <w:color w:val="000000" w:themeColor="text1"/>
        </w:rPr>
        <w:fldChar w:fldCharType="end"/>
      </w:r>
      <w:r w:rsidRPr="007933E4">
        <w:rPr>
          <w:rFonts w:asciiTheme="minorHAnsi" w:eastAsia="Calibri" w:hAnsiTheme="minorHAnsi" w:cstheme="minorHAnsi"/>
          <w:b/>
          <w:color w:val="000000" w:themeColor="text1"/>
        </w:rPr>
        <w:t xml:space="preserve"> </w:t>
      </w:r>
      <w:r w:rsidR="007E181B" w:rsidRPr="007933E4">
        <w:rPr>
          <w:rFonts w:asciiTheme="minorHAnsi" w:eastAsia="Calibri" w:hAnsiTheme="minorHAnsi" w:cstheme="minorHAnsi"/>
          <w:b/>
          <w:color w:val="000000" w:themeColor="text1"/>
        </w:rPr>
        <w:t xml:space="preserve"> </w:t>
      </w:r>
      <w:r w:rsidR="007E181B" w:rsidRPr="007933E4">
        <w:rPr>
          <w:rFonts w:asciiTheme="minorHAnsi" w:eastAsia="Calibri" w:hAnsiTheme="minorHAnsi" w:cstheme="minorHAnsi"/>
          <w:color w:val="000000" w:themeColor="text1"/>
        </w:rPr>
        <w:t>Charakterystyka poszczególnych obszarów funkcjona</w:t>
      </w:r>
      <w:r w:rsidR="005B17CF" w:rsidRPr="007933E4">
        <w:rPr>
          <w:rFonts w:asciiTheme="minorHAnsi" w:eastAsia="Calibri" w:hAnsiTheme="minorHAnsi" w:cstheme="minorHAnsi"/>
          <w:color w:val="000000" w:themeColor="text1"/>
        </w:rPr>
        <w:t>lnych</w:t>
      </w:r>
      <w:r w:rsidR="007E181B" w:rsidRPr="007933E4">
        <w:rPr>
          <w:rFonts w:asciiTheme="minorHAnsi" w:eastAsia="Calibri" w:hAnsiTheme="minorHAnsi" w:cstheme="minorHAnsi"/>
          <w:color w:val="000000" w:themeColor="text1"/>
        </w:rPr>
        <w:t xml:space="preserve"> gminy</w:t>
      </w:r>
    </w:p>
    <w:tbl>
      <w:tblPr>
        <w:tblStyle w:val="Tabela-Siatk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9"/>
        <w:gridCol w:w="977"/>
        <w:gridCol w:w="606"/>
        <w:gridCol w:w="717"/>
        <w:gridCol w:w="717"/>
        <w:gridCol w:w="785"/>
        <w:gridCol w:w="805"/>
        <w:gridCol w:w="940"/>
        <w:gridCol w:w="1010"/>
        <w:gridCol w:w="1026"/>
      </w:tblGrid>
      <w:tr w:rsidR="007933E4" w:rsidRPr="007933E4" w14:paraId="15917A2A" w14:textId="77777777" w:rsidTr="007933E4">
        <w:trPr>
          <w:trHeight w:val="300"/>
        </w:trPr>
        <w:tc>
          <w:tcPr>
            <w:tcW w:w="1505" w:type="dxa"/>
            <w:vMerge w:val="restart"/>
            <w:shd w:val="clear" w:color="auto" w:fill="00B050"/>
            <w:hideMark/>
          </w:tcPr>
          <w:p w14:paraId="750B8A0A"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Wskaźnik</w:t>
            </w:r>
          </w:p>
        </w:tc>
        <w:tc>
          <w:tcPr>
            <w:tcW w:w="977" w:type="dxa"/>
            <w:vMerge w:val="restart"/>
            <w:shd w:val="clear" w:color="auto" w:fill="00B050"/>
            <w:hideMark/>
          </w:tcPr>
          <w:p w14:paraId="56BB9EE9"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Wartość dla całej gminy</w:t>
            </w:r>
          </w:p>
        </w:tc>
        <w:tc>
          <w:tcPr>
            <w:tcW w:w="6806" w:type="dxa"/>
            <w:gridSpan w:val="8"/>
            <w:shd w:val="clear" w:color="auto" w:fill="00B050"/>
            <w:hideMark/>
          </w:tcPr>
          <w:p w14:paraId="76CC4574" w14:textId="707761B5" w:rsidR="007933E4" w:rsidRPr="007933E4" w:rsidRDefault="007933E4" w:rsidP="007933E4">
            <w:pPr>
              <w:spacing w:after="0" w:line="360" w:lineRule="auto"/>
              <w:jc w:val="center"/>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 xml:space="preserve">Dane dla poszczególnych </w:t>
            </w:r>
            <w:r>
              <w:rPr>
                <w:rFonts w:asciiTheme="minorHAnsi" w:eastAsia="Calibri" w:hAnsiTheme="minorHAnsi" w:cstheme="minorHAnsi"/>
                <w:b/>
                <w:bCs/>
                <w:color w:val="000000" w:themeColor="text1"/>
              </w:rPr>
              <w:t>obszarów</w:t>
            </w:r>
          </w:p>
        </w:tc>
      </w:tr>
      <w:tr w:rsidR="00174B6A" w:rsidRPr="007933E4" w14:paraId="2E9A23DC" w14:textId="77777777" w:rsidTr="007933E4">
        <w:trPr>
          <w:trHeight w:val="276"/>
        </w:trPr>
        <w:tc>
          <w:tcPr>
            <w:tcW w:w="1505" w:type="dxa"/>
            <w:vMerge/>
            <w:shd w:val="clear" w:color="auto" w:fill="00B050"/>
            <w:hideMark/>
          </w:tcPr>
          <w:p w14:paraId="09085D07"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p>
        </w:tc>
        <w:tc>
          <w:tcPr>
            <w:tcW w:w="977" w:type="dxa"/>
            <w:vMerge/>
            <w:shd w:val="clear" w:color="auto" w:fill="00B050"/>
            <w:hideMark/>
          </w:tcPr>
          <w:p w14:paraId="20E578C3"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p>
        </w:tc>
        <w:tc>
          <w:tcPr>
            <w:tcW w:w="606" w:type="dxa"/>
            <w:shd w:val="clear" w:color="auto" w:fill="00B050"/>
            <w:hideMark/>
          </w:tcPr>
          <w:p w14:paraId="1E56928E"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1</w:t>
            </w:r>
          </w:p>
        </w:tc>
        <w:tc>
          <w:tcPr>
            <w:tcW w:w="717" w:type="dxa"/>
            <w:shd w:val="clear" w:color="auto" w:fill="00B050"/>
            <w:hideMark/>
          </w:tcPr>
          <w:p w14:paraId="7A411086"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2</w:t>
            </w:r>
          </w:p>
        </w:tc>
        <w:tc>
          <w:tcPr>
            <w:tcW w:w="717" w:type="dxa"/>
            <w:shd w:val="clear" w:color="auto" w:fill="00B050"/>
            <w:hideMark/>
          </w:tcPr>
          <w:p w14:paraId="2D23D4B3"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3</w:t>
            </w:r>
          </w:p>
        </w:tc>
        <w:tc>
          <w:tcPr>
            <w:tcW w:w="810" w:type="dxa"/>
            <w:shd w:val="clear" w:color="auto" w:fill="00B050"/>
            <w:hideMark/>
          </w:tcPr>
          <w:p w14:paraId="52A39FC8"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4</w:t>
            </w:r>
          </w:p>
        </w:tc>
        <w:tc>
          <w:tcPr>
            <w:tcW w:w="838" w:type="dxa"/>
            <w:shd w:val="clear" w:color="auto" w:fill="00B050"/>
            <w:hideMark/>
          </w:tcPr>
          <w:p w14:paraId="6A35A3CE"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5</w:t>
            </w:r>
          </w:p>
        </w:tc>
        <w:tc>
          <w:tcPr>
            <w:tcW w:w="940" w:type="dxa"/>
            <w:shd w:val="clear" w:color="auto" w:fill="00B050"/>
            <w:hideMark/>
          </w:tcPr>
          <w:p w14:paraId="26DA021C"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6</w:t>
            </w:r>
          </w:p>
        </w:tc>
        <w:tc>
          <w:tcPr>
            <w:tcW w:w="1078" w:type="dxa"/>
            <w:shd w:val="clear" w:color="auto" w:fill="00B050"/>
            <w:hideMark/>
          </w:tcPr>
          <w:p w14:paraId="148FB1B5"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7</w:t>
            </w:r>
          </w:p>
        </w:tc>
        <w:tc>
          <w:tcPr>
            <w:tcW w:w="1100" w:type="dxa"/>
            <w:shd w:val="clear" w:color="auto" w:fill="00B050"/>
            <w:hideMark/>
          </w:tcPr>
          <w:p w14:paraId="67A135CF" w14:textId="77777777" w:rsidR="007933E4" w:rsidRPr="007933E4" w:rsidRDefault="007933E4" w:rsidP="007933E4">
            <w:pPr>
              <w:spacing w:after="0" w:line="360" w:lineRule="auto"/>
              <w:rPr>
                <w:rFonts w:asciiTheme="minorHAnsi" w:eastAsia="Calibri" w:hAnsiTheme="minorHAnsi" w:cstheme="minorHAnsi"/>
                <w:b/>
                <w:bCs/>
                <w:color w:val="000000" w:themeColor="text1"/>
              </w:rPr>
            </w:pPr>
            <w:r w:rsidRPr="007933E4">
              <w:rPr>
                <w:rFonts w:asciiTheme="minorHAnsi" w:eastAsia="Calibri" w:hAnsiTheme="minorHAnsi" w:cstheme="minorHAnsi"/>
                <w:b/>
                <w:bCs/>
                <w:color w:val="000000" w:themeColor="text1"/>
              </w:rPr>
              <w:t>8</w:t>
            </w:r>
          </w:p>
        </w:tc>
      </w:tr>
      <w:tr w:rsidR="00174B6A" w:rsidRPr="007933E4" w14:paraId="1C40A041" w14:textId="77777777" w:rsidTr="007933E4">
        <w:trPr>
          <w:trHeight w:val="525"/>
        </w:trPr>
        <w:tc>
          <w:tcPr>
            <w:tcW w:w="1505" w:type="dxa"/>
            <w:shd w:val="clear" w:color="auto" w:fill="00B050"/>
            <w:hideMark/>
          </w:tcPr>
          <w:p w14:paraId="6A5E8AB5" w14:textId="45AD46E0"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 xml:space="preserve">Liczba ludności   </w:t>
            </w:r>
          </w:p>
        </w:tc>
        <w:tc>
          <w:tcPr>
            <w:tcW w:w="977" w:type="dxa"/>
            <w:shd w:val="clear" w:color="auto" w:fill="E2EFD9" w:themeFill="accent6" w:themeFillTint="33"/>
            <w:hideMark/>
          </w:tcPr>
          <w:p w14:paraId="47FC2F26"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5179</w:t>
            </w:r>
          </w:p>
        </w:tc>
        <w:tc>
          <w:tcPr>
            <w:tcW w:w="606" w:type="dxa"/>
            <w:shd w:val="clear" w:color="auto" w:fill="E2EFD9" w:themeFill="accent6" w:themeFillTint="33"/>
            <w:hideMark/>
          </w:tcPr>
          <w:p w14:paraId="30A9A623"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850</w:t>
            </w:r>
          </w:p>
        </w:tc>
        <w:tc>
          <w:tcPr>
            <w:tcW w:w="717" w:type="dxa"/>
            <w:shd w:val="clear" w:color="auto" w:fill="E2EFD9" w:themeFill="accent6" w:themeFillTint="33"/>
            <w:hideMark/>
          </w:tcPr>
          <w:p w14:paraId="775764AD"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805</w:t>
            </w:r>
          </w:p>
        </w:tc>
        <w:tc>
          <w:tcPr>
            <w:tcW w:w="717" w:type="dxa"/>
            <w:shd w:val="clear" w:color="auto" w:fill="E2EFD9" w:themeFill="accent6" w:themeFillTint="33"/>
            <w:hideMark/>
          </w:tcPr>
          <w:p w14:paraId="6EBE4A7D"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1350</w:t>
            </w:r>
          </w:p>
        </w:tc>
        <w:tc>
          <w:tcPr>
            <w:tcW w:w="810" w:type="dxa"/>
            <w:shd w:val="clear" w:color="auto" w:fill="E2EFD9" w:themeFill="accent6" w:themeFillTint="33"/>
            <w:hideMark/>
          </w:tcPr>
          <w:p w14:paraId="153C912D"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929</w:t>
            </w:r>
          </w:p>
        </w:tc>
        <w:tc>
          <w:tcPr>
            <w:tcW w:w="838" w:type="dxa"/>
            <w:shd w:val="clear" w:color="auto" w:fill="E2EFD9" w:themeFill="accent6" w:themeFillTint="33"/>
            <w:hideMark/>
          </w:tcPr>
          <w:p w14:paraId="4F9A3740"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110</w:t>
            </w:r>
          </w:p>
        </w:tc>
        <w:tc>
          <w:tcPr>
            <w:tcW w:w="940" w:type="dxa"/>
            <w:shd w:val="clear" w:color="auto" w:fill="E2EFD9" w:themeFill="accent6" w:themeFillTint="33"/>
            <w:hideMark/>
          </w:tcPr>
          <w:p w14:paraId="6A466C29"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308</w:t>
            </w:r>
          </w:p>
        </w:tc>
        <w:tc>
          <w:tcPr>
            <w:tcW w:w="1078" w:type="dxa"/>
            <w:shd w:val="clear" w:color="auto" w:fill="E2EFD9" w:themeFill="accent6" w:themeFillTint="33"/>
            <w:hideMark/>
          </w:tcPr>
          <w:p w14:paraId="2AB05FE6"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474</w:t>
            </w:r>
          </w:p>
        </w:tc>
        <w:tc>
          <w:tcPr>
            <w:tcW w:w="1100" w:type="dxa"/>
            <w:shd w:val="clear" w:color="auto" w:fill="E2EFD9" w:themeFill="accent6" w:themeFillTint="33"/>
            <w:hideMark/>
          </w:tcPr>
          <w:p w14:paraId="4B5BCFD3"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353</w:t>
            </w:r>
          </w:p>
        </w:tc>
      </w:tr>
      <w:tr w:rsidR="00174B6A" w:rsidRPr="007933E4" w14:paraId="76FBD6C4" w14:textId="77777777" w:rsidTr="007933E4">
        <w:trPr>
          <w:trHeight w:val="492"/>
        </w:trPr>
        <w:tc>
          <w:tcPr>
            <w:tcW w:w="1505" w:type="dxa"/>
            <w:shd w:val="clear" w:color="auto" w:fill="00B050"/>
            <w:hideMark/>
          </w:tcPr>
          <w:p w14:paraId="7650A5D7"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Powierzchnia obszaru – ha</w:t>
            </w:r>
          </w:p>
        </w:tc>
        <w:tc>
          <w:tcPr>
            <w:tcW w:w="977" w:type="dxa"/>
            <w:shd w:val="clear" w:color="auto" w:fill="E2EFD9" w:themeFill="accent6" w:themeFillTint="33"/>
            <w:hideMark/>
          </w:tcPr>
          <w:p w14:paraId="0EF72D35"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5 238</w:t>
            </w:r>
          </w:p>
        </w:tc>
        <w:tc>
          <w:tcPr>
            <w:tcW w:w="606" w:type="dxa"/>
            <w:shd w:val="clear" w:color="auto" w:fill="E2EFD9" w:themeFill="accent6" w:themeFillTint="33"/>
            <w:hideMark/>
          </w:tcPr>
          <w:p w14:paraId="3B8E06B9"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49,5</w:t>
            </w:r>
          </w:p>
        </w:tc>
        <w:tc>
          <w:tcPr>
            <w:tcW w:w="717" w:type="dxa"/>
            <w:shd w:val="clear" w:color="auto" w:fill="E2EFD9" w:themeFill="accent6" w:themeFillTint="33"/>
            <w:hideMark/>
          </w:tcPr>
          <w:p w14:paraId="52A4B116"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51,71</w:t>
            </w:r>
          </w:p>
        </w:tc>
        <w:tc>
          <w:tcPr>
            <w:tcW w:w="717" w:type="dxa"/>
            <w:shd w:val="clear" w:color="auto" w:fill="E2EFD9" w:themeFill="accent6" w:themeFillTint="33"/>
            <w:hideMark/>
          </w:tcPr>
          <w:p w14:paraId="132A7695"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26,87</w:t>
            </w:r>
          </w:p>
        </w:tc>
        <w:tc>
          <w:tcPr>
            <w:tcW w:w="810" w:type="dxa"/>
            <w:shd w:val="clear" w:color="auto" w:fill="E2EFD9" w:themeFill="accent6" w:themeFillTint="33"/>
            <w:hideMark/>
          </w:tcPr>
          <w:p w14:paraId="5F13E095"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76,03</w:t>
            </w:r>
          </w:p>
        </w:tc>
        <w:tc>
          <w:tcPr>
            <w:tcW w:w="838" w:type="dxa"/>
            <w:shd w:val="clear" w:color="auto" w:fill="E2EFD9" w:themeFill="accent6" w:themeFillTint="33"/>
            <w:hideMark/>
          </w:tcPr>
          <w:p w14:paraId="189BA5A6"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25,89</w:t>
            </w:r>
          </w:p>
        </w:tc>
        <w:tc>
          <w:tcPr>
            <w:tcW w:w="940" w:type="dxa"/>
            <w:shd w:val="clear" w:color="auto" w:fill="E2EFD9" w:themeFill="accent6" w:themeFillTint="33"/>
            <w:hideMark/>
          </w:tcPr>
          <w:p w14:paraId="262E8BE7"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1363,23</w:t>
            </w:r>
          </w:p>
        </w:tc>
        <w:tc>
          <w:tcPr>
            <w:tcW w:w="1078" w:type="dxa"/>
            <w:shd w:val="clear" w:color="auto" w:fill="E2EFD9" w:themeFill="accent6" w:themeFillTint="33"/>
            <w:hideMark/>
          </w:tcPr>
          <w:p w14:paraId="62B9D20A"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1 564,37</w:t>
            </w:r>
          </w:p>
        </w:tc>
        <w:tc>
          <w:tcPr>
            <w:tcW w:w="1100" w:type="dxa"/>
            <w:shd w:val="clear" w:color="auto" w:fill="E2EFD9" w:themeFill="accent6" w:themeFillTint="33"/>
            <w:hideMark/>
          </w:tcPr>
          <w:p w14:paraId="0DBBC185" w14:textId="77777777" w:rsidR="007933E4" w:rsidRPr="007933E4" w:rsidRDefault="007933E4" w:rsidP="007933E4">
            <w:pPr>
              <w:spacing w:after="0" w:line="360" w:lineRule="auto"/>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2 080,40</w:t>
            </w:r>
          </w:p>
        </w:tc>
      </w:tr>
    </w:tbl>
    <w:p w14:paraId="35624F3B" w14:textId="77777777" w:rsidR="005B17CF" w:rsidRPr="007933E4" w:rsidRDefault="005B17CF" w:rsidP="005B17CF">
      <w:pPr>
        <w:spacing w:after="120" w:line="360" w:lineRule="auto"/>
        <w:jc w:val="both"/>
        <w:rPr>
          <w:rFonts w:asciiTheme="minorHAnsi" w:eastAsia="Calibri" w:hAnsiTheme="minorHAnsi" w:cstheme="minorHAnsi"/>
          <w:color w:val="000000" w:themeColor="text1"/>
        </w:rPr>
      </w:pPr>
      <w:r w:rsidRPr="007933E4">
        <w:rPr>
          <w:rFonts w:asciiTheme="minorHAnsi" w:eastAsia="Calibri" w:hAnsiTheme="minorHAnsi" w:cstheme="minorHAnsi"/>
          <w:color w:val="000000" w:themeColor="text1"/>
        </w:rPr>
        <w:t>Źródło: opracowanie własne</w:t>
      </w:r>
    </w:p>
    <w:p w14:paraId="178657B0" w14:textId="77777777" w:rsidR="005B17CF" w:rsidRPr="007933E4" w:rsidRDefault="005B17CF" w:rsidP="007E181B">
      <w:pPr>
        <w:spacing w:after="0" w:line="360" w:lineRule="auto"/>
        <w:rPr>
          <w:rFonts w:asciiTheme="minorHAnsi" w:eastAsia="Calibri" w:hAnsiTheme="minorHAnsi" w:cstheme="minorHAnsi"/>
          <w:color w:val="000000" w:themeColor="text1"/>
        </w:rPr>
        <w:sectPr w:rsidR="005B17CF" w:rsidRPr="007933E4" w:rsidSect="005D1AF0">
          <w:headerReference w:type="default" r:id="rId12"/>
          <w:footerReference w:type="default" r:id="rId13"/>
          <w:pgSz w:w="11906" w:h="16838"/>
          <w:pgMar w:top="1417" w:right="1417" w:bottom="1417" w:left="1417" w:header="708" w:footer="708" w:gutter="0"/>
          <w:cols w:space="708"/>
          <w:docGrid w:linePitch="360"/>
        </w:sectPr>
      </w:pPr>
    </w:p>
    <w:p w14:paraId="17DEB8D5" w14:textId="733FF9A5" w:rsidR="007E181B" w:rsidRPr="00641367" w:rsidRDefault="007E181B" w:rsidP="007E181B">
      <w:pPr>
        <w:spacing w:after="0" w:line="360" w:lineRule="auto"/>
        <w:ind w:firstLine="708"/>
        <w:jc w:val="both"/>
        <w:rPr>
          <w:rFonts w:asciiTheme="minorHAnsi" w:eastAsia="Calibri" w:hAnsiTheme="minorHAnsi" w:cstheme="minorHAnsi"/>
          <w:color w:val="000000" w:themeColor="text1"/>
        </w:rPr>
      </w:pPr>
      <w:r w:rsidRPr="00641367">
        <w:rPr>
          <w:rFonts w:asciiTheme="minorHAnsi" w:eastAsia="Calibri" w:hAnsiTheme="minorHAnsi" w:cstheme="minorHAnsi"/>
          <w:color w:val="000000" w:themeColor="text1"/>
        </w:rPr>
        <w:lastRenderedPageBreak/>
        <w:t xml:space="preserve">Ocena sytuacji kryzysowej w badanych sferach odbyła się poprzez analizę wskaźników ilościowych, gdzie za obszary kwalifikujące się do wsparcia uznano te, dla których wartości wskaźników były gorsze niż wartości referencyjne dla gminy. Przyjęta metodologia została opracowana na podstawie wskazówek zawartych w </w:t>
      </w:r>
      <w:r w:rsidR="00F27F1D" w:rsidRPr="00641367">
        <w:rPr>
          <w:rFonts w:asciiTheme="minorHAnsi" w:eastAsia="Calibri" w:hAnsiTheme="minorHAnsi" w:cstheme="minorHAnsi"/>
          <w:color w:val="000000" w:themeColor="text1"/>
        </w:rPr>
        <w:t>zapisach</w:t>
      </w:r>
      <w:r w:rsidRPr="00641367">
        <w:rPr>
          <w:rFonts w:asciiTheme="minorHAnsi" w:eastAsia="Calibri" w:hAnsiTheme="minorHAnsi" w:cstheme="minorHAnsi"/>
          <w:color w:val="000000" w:themeColor="text1"/>
        </w:rPr>
        <w:t xml:space="preserve"> ustawy z dnia 9 października 2015 r.</w:t>
      </w:r>
      <w:r w:rsidR="00641367" w:rsidRPr="00641367">
        <w:rPr>
          <w:rFonts w:asciiTheme="minorHAnsi" w:eastAsia="Calibri" w:hAnsiTheme="minorHAnsi" w:cstheme="minorHAnsi"/>
          <w:color w:val="000000" w:themeColor="text1"/>
        </w:rPr>
        <w:t xml:space="preserve"> </w:t>
      </w:r>
      <w:r w:rsidRPr="00641367">
        <w:rPr>
          <w:rFonts w:asciiTheme="minorHAnsi" w:eastAsia="Calibri" w:hAnsiTheme="minorHAnsi" w:cstheme="minorHAnsi"/>
          <w:color w:val="000000" w:themeColor="text1"/>
        </w:rPr>
        <w:t xml:space="preserve">o rewitalizacji. </w:t>
      </w:r>
    </w:p>
    <w:p w14:paraId="56657834" w14:textId="7340C85B" w:rsidR="007E181B" w:rsidRPr="00641367" w:rsidRDefault="007E181B" w:rsidP="003D10EE">
      <w:pPr>
        <w:spacing w:after="0" w:line="360" w:lineRule="auto"/>
        <w:ind w:firstLine="708"/>
        <w:jc w:val="both"/>
        <w:rPr>
          <w:rFonts w:asciiTheme="minorHAnsi" w:eastAsia="Calibri" w:hAnsiTheme="minorHAnsi" w:cstheme="minorHAnsi"/>
          <w:color w:val="000000" w:themeColor="text1"/>
        </w:rPr>
      </w:pPr>
      <w:r w:rsidRPr="00641367">
        <w:rPr>
          <w:rFonts w:asciiTheme="minorHAnsi" w:eastAsia="Calibri" w:hAnsiTheme="minorHAnsi" w:cstheme="minorHAnsi"/>
          <w:color w:val="000000" w:themeColor="text1"/>
        </w:rPr>
        <w:t>W pierwszym etapie określano wartość refer</w:t>
      </w:r>
      <w:r w:rsidR="00A705B1" w:rsidRPr="00641367">
        <w:rPr>
          <w:rFonts w:asciiTheme="minorHAnsi" w:eastAsia="Calibri" w:hAnsiTheme="minorHAnsi" w:cstheme="minorHAnsi"/>
          <w:color w:val="000000" w:themeColor="text1"/>
        </w:rPr>
        <w:t xml:space="preserve">encyjną dla danego wskaźnika, na podstawie zebranych danych, </w:t>
      </w:r>
      <w:r w:rsidRPr="00641367">
        <w:rPr>
          <w:rFonts w:asciiTheme="minorHAnsi" w:eastAsia="Calibri" w:hAnsiTheme="minorHAnsi" w:cstheme="minorHAnsi"/>
          <w:color w:val="000000" w:themeColor="text1"/>
        </w:rPr>
        <w:t>w odniesieniu do całej gminy,</w:t>
      </w:r>
      <w:r w:rsidR="00433D7B" w:rsidRPr="00641367">
        <w:rPr>
          <w:rFonts w:asciiTheme="minorHAnsi" w:eastAsia="Calibri" w:hAnsiTheme="minorHAnsi" w:cstheme="minorHAnsi"/>
          <w:color w:val="000000" w:themeColor="text1"/>
        </w:rPr>
        <w:t xml:space="preserve"> n</w:t>
      </w:r>
      <w:r w:rsidRPr="00641367">
        <w:rPr>
          <w:rFonts w:asciiTheme="minorHAnsi" w:eastAsia="Calibri" w:hAnsiTheme="minorHAnsi" w:cstheme="minorHAnsi"/>
          <w:color w:val="000000" w:themeColor="text1"/>
        </w:rPr>
        <w:t xml:space="preserve">astępnie obliczano wartość </w:t>
      </w:r>
      <w:r w:rsidR="00892B22" w:rsidRPr="00641367">
        <w:rPr>
          <w:rFonts w:asciiTheme="minorHAnsi" w:eastAsia="Calibri" w:hAnsiTheme="minorHAnsi" w:cstheme="minorHAnsi"/>
          <w:color w:val="000000" w:themeColor="text1"/>
        </w:rPr>
        <w:t xml:space="preserve">danego </w:t>
      </w:r>
      <w:r w:rsidRPr="00641367">
        <w:rPr>
          <w:rFonts w:asciiTheme="minorHAnsi" w:eastAsia="Calibri" w:hAnsiTheme="minorHAnsi" w:cstheme="minorHAnsi"/>
          <w:color w:val="000000" w:themeColor="text1"/>
        </w:rPr>
        <w:t>wskaźnika dla poszczególnych obszarów funkcjonalnych zlokalizowanych na terenie gminy</w:t>
      </w:r>
      <w:r w:rsidR="00433D7B" w:rsidRPr="00641367">
        <w:rPr>
          <w:rFonts w:asciiTheme="minorHAnsi" w:eastAsia="Calibri" w:hAnsiTheme="minorHAnsi" w:cstheme="minorHAnsi"/>
          <w:color w:val="000000" w:themeColor="text1"/>
        </w:rPr>
        <w:t xml:space="preserve"> i porównywano je ze sobą. W </w:t>
      </w:r>
      <w:r w:rsidRPr="00641367">
        <w:rPr>
          <w:rFonts w:asciiTheme="minorHAnsi" w:eastAsia="Calibri" w:hAnsiTheme="minorHAnsi" w:cstheme="minorHAnsi"/>
          <w:color w:val="000000" w:themeColor="text1"/>
        </w:rPr>
        <w:t xml:space="preserve">wyniku tego porównania, wartościom wskaźników dotyczących konkretnych obszarów, przypisywano odpowiednie kolory, których intensywność korelowano zgodnie </w:t>
      </w:r>
      <w:r w:rsidR="00BD63F9" w:rsidRPr="00641367">
        <w:rPr>
          <w:rFonts w:asciiTheme="minorHAnsi" w:eastAsia="Calibri" w:hAnsiTheme="minorHAnsi" w:cstheme="minorHAnsi"/>
          <w:color w:val="000000" w:themeColor="text1"/>
        </w:rPr>
        <w:br/>
      </w:r>
      <w:r w:rsidRPr="00641367">
        <w:rPr>
          <w:rFonts w:asciiTheme="minorHAnsi" w:eastAsia="Calibri" w:hAnsiTheme="minorHAnsi" w:cstheme="minorHAnsi"/>
          <w:color w:val="000000" w:themeColor="text1"/>
        </w:rPr>
        <w:t>z wartością jego odchylenia względem wartości referencyjnej danego wskaźnika dla całej gminy. Im użyty kolor jest ciemniejszy tym gorszy wynik analizowanego aspektu.</w:t>
      </w:r>
      <w:r w:rsidR="00A705B1" w:rsidRPr="00641367">
        <w:rPr>
          <w:rFonts w:asciiTheme="minorHAnsi" w:eastAsia="Calibri" w:hAnsiTheme="minorHAnsi" w:cstheme="minorHAnsi"/>
          <w:color w:val="000000" w:themeColor="text1"/>
        </w:rPr>
        <w:t xml:space="preserve"> Jednocześnie należy zaznaczyć, że</w:t>
      </w:r>
      <w:r w:rsidRPr="00641367">
        <w:rPr>
          <w:rFonts w:asciiTheme="minorHAnsi" w:eastAsia="Calibri" w:hAnsiTheme="minorHAnsi" w:cstheme="minorHAnsi"/>
          <w:color w:val="000000" w:themeColor="text1"/>
        </w:rPr>
        <w:t xml:space="preserve"> w analizie uwzględniono</w:t>
      </w:r>
      <w:r w:rsidR="00A705B1" w:rsidRPr="00641367">
        <w:rPr>
          <w:rFonts w:asciiTheme="minorHAnsi" w:eastAsia="Calibri" w:hAnsiTheme="minorHAnsi" w:cstheme="minorHAnsi"/>
          <w:color w:val="000000" w:themeColor="text1"/>
        </w:rPr>
        <w:t xml:space="preserve"> dwa rodzaje wskaźników</w:t>
      </w:r>
      <w:r w:rsidRPr="00641367">
        <w:rPr>
          <w:rFonts w:asciiTheme="minorHAnsi" w:eastAsia="Calibri" w:hAnsiTheme="minorHAnsi" w:cstheme="minorHAnsi"/>
          <w:color w:val="000000" w:themeColor="text1"/>
        </w:rPr>
        <w:t>:</w:t>
      </w:r>
    </w:p>
    <w:p w14:paraId="0DC13EE8" w14:textId="77777777" w:rsidR="007E181B" w:rsidRPr="00641367" w:rsidRDefault="007E181B" w:rsidP="007E181B">
      <w:pPr>
        <w:numPr>
          <w:ilvl w:val="0"/>
          <w:numId w:val="2"/>
        </w:numPr>
        <w:spacing w:after="0" w:line="360" w:lineRule="auto"/>
        <w:ind w:left="720" w:hanging="360"/>
        <w:jc w:val="both"/>
        <w:rPr>
          <w:rFonts w:asciiTheme="minorHAnsi" w:eastAsia="Calibri" w:hAnsiTheme="minorHAnsi" w:cstheme="minorHAnsi"/>
          <w:color w:val="000000" w:themeColor="text1"/>
        </w:rPr>
      </w:pPr>
      <w:r w:rsidRPr="00641367">
        <w:rPr>
          <w:rFonts w:asciiTheme="minorHAnsi" w:eastAsia="Calibri" w:hAnsiTheme="minorHAnsi" w:cstheme="minorHAnsi"/>
          <w:color w:val="000000" w:themeColor="text1"/>
        </w:rPr>
        <w:t>wskaźniki dla których odchylenie w górę od wartości referencyjnej wskazuje na sytuację kryzysową (wartość wskaźnika jest większa niż wartość referencyjna),</w:t>
      </w:r>
    </w:p>
    <w:p w14:paraId="4996FFDB" w14:textId="77777777" w:rsidR="007E181B" w:rsidRPr="00641367" w:rsidRDefault="007E181B" w:rsidP="007E181B">
      <w:pPr>
        <w:numPr>
          <w:ilvl w:val="0"/>
          <w:numId w:val="2"/>
        </w:numPr>
        <w:spacing w:after="0" w:line="360" w:lineRule="auto"/>
        <w:ind w:left="720" w:hanging="360"/>
        <w:jc w:val="both"/>
        <w:rPr>
          <w:rFonts w:asciiTheme="minorHAnsi" w:eastAsia="Calibri" w:hAnsiTheme="minorHAnsi" w:cstheme="minorHAnsi"/>
          <w:color w:val="000000" w:themeColor="text1"/>
        </w:rPr>
      </w:pPr>
      <w:r w:rsidRPr="00641367">
        <w:rPr>
          <w:rFonts w:asciiTheme="minorHAnsi" w:eastAsia="Calibri" w:hAnsiTheme="minorHAnsi" w:cstheme="minorHAnsi"/>
          <w:color w:val="000000" w:themeColor="text1"/>
        </w:rPr>
        <w:t>wskaźniki dla których odchylenie w dół od wartości referencyjnej wskazuje na sytuację kryzysową (wartość wskaźnika jest mniejsza niż wartość referencyjna).</w:t>
      </w:r>
    </w:p>
    <w:p w14:paraId="40E24987" w14:textId="77777777" w:rsidR="005B17CF" w:rsidRPr="00641367" w:rsidRDefault="00A705B1" w:rsidP="00A705B1">
      <w:pPr>
        <w:spacing w:after="0" w:line="360" w:lineRule="auto"/>
        <w:jc w:val="both"/>
        <w:rPr>
          <w:rFonts w:asciiTheme="minorHAnsi" w:eastAsia="Calibri" w:hAnsiTheme="minorHAnsi" w:cstheme="minorHAnsi"/>
          <w:color w:val="000000" w:themeColor="text1"/>
        </w:rPr>
      </w:pPr>
      <w:r w:rsidRPr="00641367">
        <w:rPr>
          <w:rFonts w:asciiTheme="minorHAnsi" w:eastAsia="Calibri" w:hAnsiTheme="minorHAnsi" w:cstheme="minorHAnsi"/>
          <w:color w:val="000000" w:themeColor="text1"/>
        </w:rPr>
        <w:t>Charakterystyka poszczególnych wskaźników została przedstawiona za pomocą tabeli poniżej.</w:t>
      </w:r>
    </w:p>
    <w:p w14:paraId="6B0CC419" w14:textId="77777777" w:rsidR="000F0A12" w:rsidRPr="002E4BEE" w:rsidRDefault="000F0A12" w:rsidP="00A705B1">
      <w:pPr>
        <w:spacing w:after="0" w:line="360" w:lineRule="auto"/>
        <w:jc w:val="both"/>
        <w:rPr>
          <w:rFonts w:asciiTheme="minorHAnsi" w:eastAsia="Calibri" w:hAnsiTheme="minorHAnsi" w:cstheme="minorHAnsi"/>
          <w:color w:val="FF0000"/>
        </w:rPr>
      </w:pPr>
    </w:p>
    <w:p w14:paraId="63CBD17D" w14:textId="18320A4A" w:rsidR="007E181B" w:rsidRPr="00641367" w:rsidRDefault="00297F7D" w:rsidP="005B17CF">
      <w:pPr>
        <w:spacing w:after="0" w:line="360" w:lineRule="auto"/>
        <w:rPr>
          <w:rFonts w:asciiTheme="minorHAnsi" w:eastAsia="Calibri" w:hAnsiTheme="minorHAnsi" w:cstheme="minorHAnsi"/>
          <w:bCs/>
          <w:color w:val="000000" w:themeColor="text1"/>
        </w:rPr>
      </w:pPr>
      <w:r w:rsidRPr="00641367">
        <w:rPr>
          <w:rFonts w:asciiTheme="minorHAnsi" w:eastAsia="Calibri" w:hAnsiTheme="minorHAnsi" w:cstheme="minorHAnsi"/>
          <w:bCs/>
          <w:color w:val="000000" w:themeColor="text1"/>
        </w:rPr>
        <w:t xml:space="preserve">Tabela </w:t>
      </w:r>
      <w:r w:rsidRPr="00641367">
        <w:rPr>
          <w:rFonts w:asciiTheme="minorHAnsi" w:eastAsia="Calibri" w:hAnsiTheme="minorHAnsi" w:cstheme="minorHAnsi"/>
          <w:bCs/>
          <w:color w:val="000000" w:themeColor="text1"/>
        </w:rPr>
        <w:fldChar w:fldCharType="begin"/>
      </w:r>
      <w:r w:rsidRPr="00641367">
        <w:rPr>
          <w:rFonts w:asciiTheme="minorHAnsi" w:eastAsia="Calibri" w:hAnsiTheme="minorHAnsi" w:cstheme="minorHAnsi"/>
          <w:bCs/>
          <w:color w:val="000000" w:themeColor="text1"/>
        </w:rPr>
        <w:instrText xml:space="preserve"> SEQ Tabela \* ARABIC </w:instrText>
      </w:r>
      <w:r w:rsidRPr="00641367">
        <w:rPr>
          <w:rFonts w:asciiTheme="minorHAnsi" w:eastAsia="Calibri" w:hAnsiTheme="minorHAnsi" w:cstheme="minorHAnsi"/>
          <w:bCs/>
          <w:color w:val="000000" w:themeColor="text1"/>
        </w:rPr>
        <w:fldChar w:fldCharType="separate"/>
      </w:r>
      <w:r w:rsidR="00624D5F">
        <w:rPr>
          <w:rFonts w:asciiTheme="minorHAnsi" w:eastAsia="Calibri" w:hAnsiTheme="minorHAnsi" w:cstheme="minorHAnsi"/>
          <w:bCs/>
          <w:noProof/>
          <w:color w:val="000000" w:themeColor="text1"/>
        </w:rPr>
        <w:t>3</w:t>
      </w:r>
      <w:r w:rsidRPr="00641367">
        <w:rPr>
          <w:rFonts w:asciiTheme="minorHAnsi" w:eastAsia="Calibri" w:hAnsiTheme="minorHAnsi" w:cstheme="minorHAnsi"/>
          <w:bCs/>
          <w:color w:val="000000" w:themeColor="text1"/>
        </w:rPr>
        <w:fldChar w:fldCharType="end"/>
      </w:r>
      <w:r w:rsidRPr="00641367">
        <w:rPr>
          <w:rFonts w:asciiTheme="minorHAnsi" w:eastAsia="Calibri" w:hAnsiTheme="minorHAnsi" w:cstheme="minorHAnsi"/>
          <w:bCs/>
          <w:color w:val="000000" w:themeColor="text1"/>
        </w:rPr>
        <w:t xml:space="preserve"> Charakterystyka poszczególnych wskaźników</w:t>
      </w:r>
    </w:p>
    <w:tbl>
      <w:tblPr>
        <w:tblW w:w="0" w:type="auto"/>
        <w:tblInd w:w="108" w:type="dxa"/>
        <w:tblCellMar>
          <w:left w:w="10" w:type="dxa"/>
          <w:right w:w="10" w:type="dxa"/>
        </w:tblCellMar>
        <w:tblLook w:val="0000" w:firstRow="0" w:lastRow="0" w:firstColumn="0" w:lastColumn="0" w:noHBand="0" w:noVBand="0"/>
      </w:tblPr>
      <w:tblGrid>
        <w:gridCol w:w="4627"/>
        <w:gridCol w:w="4337"/>
      </w:tblGrid>
      <w:tr w:rsidR="00C21C46" w:rsidRPr="00C21C46" w14:paraId="40F3B894" w14:textId="77777777" w:rsidTr="00C21C46">
        <w:trPr>
          <w:trHeight w:val="1"/>
        </w:trPr>
        <w:tc>
          <w:tcPr>
            <w:tcW w:w="0" w:type="auto"/>
            <w:shd w:val="clear" w:color="auto" w:fill="00B050"/>
            <w:tcMar>
              <w:left w:w="108" w:type="dxa"/>
              <w:right w:w="108" w:type="dxa"/>
            </w:tcMar>
            <w:vAlign w:val="center"/>
          </w:tcPr>
          <w:p w14:paraId="1D30A385" w14:textId="77777777" w:rsidR="007E181B" w:rsidRPr="00C21C46" w:rsidRDefault="00BD63F9" w:rsidP="00BD63F9">
            <w:pPr>
              <w:spacing w:after="0" w:line="360" w:lineRule="auto"/>
              <w:jc w:val="both"/>
              <w:rPr>
                <w:rFonts w:asciiTheme="minorHAnsi" w:eastAsia="Calibri" w:hAnsiTheme="minorHAnsi" w:cstheme="minorHAnsi"/>
                <w:b/>
                <w:color w:val="000000" w:themeColor="text1"/>
              </w:rPr>
            </w:pPr>
            <w:r w:rsidRPr="00C21C46">
              <w:rPr>
                <w:rFonts w:asciiTheme="minorHAnsi" w:eastAsia="Calibri" w:hAnsiTheme="minorHAnsi" w:cstheme="minorHAnsi"/>
                <w:b/>
                <w:color w:val="000000" w:themeColor="text1"/>
              </w:rPr>
              <w:t>W</w:t>
            </w:r>
            <w:r w:rsidR="007E181B" w:rsidRPr="00C21C46">
              <w:rPr>
                <w:rFonts w:asciiTheme="minorHAnsi" w:eastAsia="Calibri" w:hAnsiTheme="minorHAnsi" w:cstheme="minorHAnsi"/>
                <w:b/>
                <w:color w:val="000000" w:themeColor="text1"/>
              </w:rPr>
              <w:t>skaźniki</w:t>
            </w:r>
            <w:r w:rsidRPr="00C21C46">
              <w:rPr>
                <w:rFonts w:asciiTheme="minorHAnsi" w:eastAsia="Calibri" w:hAnsiTheme="minorHAnsi" w:cstheme="minorHAnsi"/>
                <w:b/>
                <w:color w:val="000000" w:themeColor="text1"/>
              </w:rPr>
              <w:t>,</w:t>
            </w:r>
            <w:r w:rsidR="007E181B" w:rsidRPr="00C21C46">
              <w:rPr>
                <w:rFonts w:asciiTheme="minorHAnsi" w:eastAsia="Calibri" w:hAnsiTheme="minorHAnsi" w:cstheme="minorHAnsi"/>
                <w:b/>
                <w:color w:val="000000" w:themeColor="text1"/>
              </w:rPr>
              <w:t xml:space="preserve"> dla których odchylenie w górę od wartości referencyjnej wskazuje na sytuację kryzysową (dane</w:t>
            </w:r>
            <w:r w:rsidR="000E6B49" w:rsidRPr="00C21C46">
              <w:rPr>
                <w:rFonts w:asciiTheme="minorHAnsi" w:eastAsia="Calibri" w:hAnsiTheme="minorHAnsi" w:cstheme="minorHAnsi"/>
                <w:b/>
                <w:color w:val="000000" w:themeColor="text1"/>
              </w:rPr>
              <w:t xml:space="preserve"> w przypadku liczby osób</w:t>
            </w:r>
            <w:r w:rsidR="007E181B" w:rsidRPr="00C21C46">
              <w:rPr>
                <w:rFonts w:asciiTheme="minorHAnsi" w:eastAsia="Calibri" w:hAnsiTheme="minorHAnsi" w:cstheme="minorHAnsi"/>
                <w:b/>
                <w:color w:val="000000" w:themeColor="text1"/>
              </w:rPr>
              <w:t xml:space="preserve"> </w:t>
            </w:r>
            <w:r w:rsidR="005B17CF" w:rsidRPr="00C21C46">
              <w:rPr>
                <w:rFonts w:asciiTheme="minorHAnsi" w:eastAsia="Calibri" w:hAnsiTheme="minorHAnsi" w:cstheme="minorHAnsi"/>
                <w:b/>
                <w:color w:val="000000" w:themeColor="text1"/>
              </w:rPr>
              <w:t xml:space="preserve">są </w:t>
            </w:r>
            <w:r w:rsidR="007E181B" w:rsidRPr="00C21C46">
              <w:rPr>
                <w:rFonts w:asciiTheme="minorHAnsi" w:eastAsia="Calibri" w:hAnsiTheme="minorHAnsi" w:cstheme="minorHAnsi"/>
                <w:b/>
                <w:color w:val="000000" w:themeColor="text1"/>
              </w:rPr>
              <w:t>podawane w przeliczeniu na 100 mieszkańców)</w:t>
            </w:r>
          </w:p>
        </w:tc>
        <w:tc>
          <w:tcPr>
            <w:tcW w:w="0" w:type="auto"/>
            <w:shd w:val="clear" w:color="auto" w:fill="00B050"/>
            <w:tcMar>
              <w:left w:w="108" w:type="dxa"/>
              <w:right w:w="108" w:type="dxa"/>
            </w:tcMar>
            <w:vAlign w:val="center"/>
          </w:tcPr>
          <w:p w14:paraId="6DFDE980" w14:textId="77777777" w:rsidR="007E181B" w:rsidRPr="00C21C46" w:rsidRDefault="00BD63F9" w:rsidP="00BD63F9">
            <w:pPr>
              <w:spacing w:after="0" w:line="360" w:lineRule="auto"/>
              <w:jc w:val="both"/>
              <w:rPr>
                <w:rFonts w:asciiTheme="minorHAnsi" w:eastAsia="Calibri" w:hAnsiTheme="minorHAnsi" w:cstheme="minorHAnsi"/>
                <w:b/>
                <w:color w:val="000000" w:themeColor="text1"/>
              </w:rPr>
            </w:pPr>
            <w:r w:rsidRPr="00C21C46">
              <w:rPr>
                <w:rFonts w:asciiTheme="minorHAnsi" w:eastAsia="Calibri" w:hAnsiTheme="minorHAnsi" w:cstheme="minorHAnsi"/>
                <w:b/>
                <w:color w:val="000000" w:themeColor="text1"/>
              </w:rPr>
              <w:t>W</w:t>
            </w:r>
            <w:r w:rsidR="007E181B" w:rsidRPr="00C21C46">
              <w:rPr>
                <w:rFonts w:asciiTheme="minorHAnsi" w:eastAsia="Calibri" w:hAnsiTheme="minorHAnsi" w:cstheme="minorHAnsi"/>
                <w:b/>
                <w:color w:val="000000" w:themeColor="text1"/>
              </w:rPr>
              <w:t>skaźniki dla których odchylenie w dół od wartości referencyjnej wskazuje na sytuację kryzysową</w:t>
            </w:r>
            <w:r w:rsidRPr="00C21C46">
              <w:rPr>
                <w:rFonts w:asciiTheme="minorHAnsi" w:eastAsia="Calibri" w:hAnsiTheme="minorHAnsi" w:cstheme="minorHAnsi"/>
                <w:b/>
                <w:color w:val="000000" w:themeColor="text1"/>
              </w:rPr>
              <w:t xml:space="preserve"> (dane w przypadku liczby osób są podawane w przeliczeniu na 100 mieszkańców)</w:t>
            </w:r>
          </w:p>
        </w:tc>
      </w:tr>
      <w:tr w:rsidR="00C21C46" w:rsidRPr="00C21C46" w14:paraId="604ECCA7" w14:textId="77777777" w:rsidTr="00C21C46">
        <w:trPr>
          <w:trHeight w:val="1"/>
        </w:trPr>
        <w:tc>
          <w:tcPr>
            <w:tcW w:w="0" w:type="auto"/>
            <w:gridSpan w:val="2"/>
            <w:shd w:val="clear" w:color="auto" w:fill="00B050"/>
            <w:tcMar>
              <w:left w:w="108" w:type="dxa"/>
              <w:right w:w="108" w:type="dxa"/>
            </w:tcMar>
          </w:tcPr>
          <w:p w14:paraId="60FCE0F4" w14:textId="77777777" w:rsidR="007E181B" w:rsidRPr="00C21C46" w:rsidRDefault="007E181B" w:rsidP="00BD63F9">
            <w:pPr>
              <w:spacing w:before="240" w:after="0" w:line="360" w:lineRule="auto"/>
              <w:jc w:val="center"/>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Sfera społeczna</w:t>
            </w:r>
          </w:p>
        </w:tc>
      </w:tr>
      <w:tr w:rsidR="00C21C46" w:rsidRPr="00C21C46" w14:paraId="4CED5DE2" w14:textId="77777777" w:rsidTr="00C21C46">
        <w:trPr>
          <w:trHeight w:val="1"/>
        </w:trPr>
        <w:tc>
          <w:tcPr>
            <w:tcW w:w="0" w:type="auto"/>
            <w:shd w:val="clear" w:color="000000" w:fill="FFFFFF"/>
            <w:tcMar>
              <w:left w:w="108" w:type="dxa"/>
              <w:right w:w="108" w:type="dxa"/>
            </w:tcMar>
            <w:vAlign w:val="center"/>
          </w:tcPr>
          <w:p w14:paraId="4A0DFE9B" w14:textId="66F019F3"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osób w wieku poprodukcyjnym (liczba os., dane dla płci: ogółem)</w:t>
            </w:r>
          </w:p>
        </w:tc>
        <w:tc>
          <w:tcPr>
            <w:tcW w:w="0" w:type="auto"/>
            <w:shd w:val="clear" w:color="000000" w:fill="FFFFFF"/>
            <w:tcMar>
              <w:left w:w="108" w:type="dxa"/>
              <w:right w:w="108" w:type="dxa"/>
            </w:tcMar>
          </w:tcPr>
          <w:p w14:paraId="15ED5548" w14:textId="5060B3A4"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Liczba inicjatyw lokalnych, (przez mieszkańców danego obszaru)</w:t>
            </w:r>
          </w:p>
        </w:tc>
      </w:tr>
      <w:tr w:rsidR="00C21C46" w:rsidRPr="00C21C46" w14:paraId="3F4982BD" w14:textId="77777777" w:rsidTr="00C21C46">
        <w:trPr>
          <w:trHeight w:val="1"/>
        </w:trPr>
        <w:tc>
          <w:tcPr>
            <w:tcW w:w="0" w:type="auto"/>
            <w:shd w:val="clear" w:color="000000" w:fill="FFFFFF"/>
            <w:tcMar>
              <w:left w:w="108" w:type="dxa"/>
              <w:right w:w="108" w:type="dxa"/>
            </w:tcMar>
            <w:vAlign w:val="center"/>
          </w:tcPr>
          <w:p w14:paraId="49377FD1" w14:textId="09049A31"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inicjatyw lokalnych, (przez mieszkańców danego obszaru)</w:t>
            </w:r>
          </w:p>
        </w:tc>
        <w:tc>
          <w:tcPr>
            <w:tcW w:w="0" w:type="auto"/>
            <w:shd w:val="clear" w:color="000000" w:fill="FFFFFF"/>
            <w:tcMar>
              <w:left w:w="108" w:type="dxa"/>
              <w:right w:w="108" w:type="dxa"/>
            </w:tcMar>
          </w:tcPr>
          <w:p w14:paraId="712F5129"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5BCC384E" w14:textId="77777777" w:rsidTr="00C21C46">
        <w:trPr>
          <w:trHeight w:val="1"/>
        </w:trPr>
        <w:tc>
          <w:tcPr>
            <w:tcW w:w="0" w:type="auto"/>
            <w:shd w:val="clear" w:color="000000" w:fill="FFFFFF"/>
            <w:tcMar>
              <w:left w:w="108" w:type="dxa"/>
              <w:right w:w="108" w:type="dxa"/>
            </w:tcMar>
            <w:vAlign w:val="center"/>
          </w:tcPr>
          <w:p w14:paraId="0229556B" w14:textId="4E63FB07"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osób korzystających z zasiłków pomocy społecznej – (liczba os., dane dla płci: ogółem)</w:t>
            </w:r>
          </w:p>
        </w:tc>
        <w:tc>
          <w:tcPr>
            <w:tcW w:w="0" w:type="auto"/>
            <w:shd w:val="clear" w:color="000000" w:fill="FFFFFF"/>
            <w:tcMar>
              <w:left w:w="108" w:type="dxa"/>
              <w:right w:w="108" w:type="dxa"/>
            </w:tcMar>
          </w:tcPr>
          <w:p w14:paraId="06BEABA9"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25895E15" w14:textId="77777777" w:rsidTr="00C21C46">
        <w:trPr>
          <w:trHeight w:val="1"/>
        </w:trPr>
        <w:tc>
          <w:tcPr>
            <w:tcW w:w="0" w:type="auto"/>
            <w:shd w:val="clear" w:color="000000" w:fill="FFFFFF"/>
            <w:tcMar>
              <w:left w:w="108" w:type="dxa"/>
              <w:right w:w="108" w:type="dxa"/>
            </w:tcMar>
            <w:vAlign w:val="center"/>
          </w:tcPr>
          <w:p w14:paraId="4498E4DD" w14:textId="244B7D8C"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rodzin korzystających ze wsparcia OPS  (liczba rodzin)</w:t>
            </w:r>
          </w:p>
        </w:tc>
        <w:tc>
          <w:tcPr>
            <w:tcW w:w="0" w:type="auto"/>
            <w:shd w:val="clear" w:color="000000" w:fill="FFFFFF"/>
            <w:tcMar>
              <w:left w:w="108" w:type="dxa"/>
              <w:right w:w="108" w:type="dxa"/>
            </w:tcMar>
          </w:tcPr>
          <w:p w14:paraId="3890C95A"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2F6CB42C" w14:textId="77777777" w:rsidTr="00C21C46">
        <w:trPr>
          <w:trHeight w:val="1"/>
        </w:trPr>
        <w:tc>
          <w:tcPr>
            <w:tcW w:w="0" w:type="auto"/>
            <w:shd w:val="clear" w:color="000000" w:fill="FFFFFF"/>
            <w:tcMar>
              <w:left w:w="108" w:type="dxa"/>
              <w:right w:w="108" w:type="dxa"/>
            </w:tcMar>
            <w:vAlign w:val="center"/>
          </w:tcPr>
          <w:p w14:paraId="21EB240C" w14:textId="7680EFD7"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lastRenderedPageBreak/>
              <w:t>Liczba osób z niepełnosprawnością  (liczba os., dane dla płci: ogółem /kobiety)</w:t>
            </w:r>
          </w:p>
        </w:tc>
        <w:tc>
          <w:tcPr>
            <w:tcW w:w="0" w:type="auto"/>
            <w:shd w:val="clear" w:color="000000" w:fill="FFFFFF"/>
            <w:tcMar>
              <w:left w:w="108" w:type="dxa"/>
              <w:right w:w="108" w:type="dxa"/>
            </w:tcMar>
          </w:tcPr>
          <w:p w14:paraId="54D2A0B9"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038ACDE1" w14:textId="77777777" w:rsidTr="00C21C46">
        <w:trPr>
          <w:trHeight w:val="1"/>
        </w:trPr>
        <w:tc>
          <w:tcPr>
            <w:tcW w:w="0" w:type="auto"/>
            <w:shd w:val="clear" w:color="000000" w:fill="FFFFFF"/>
            <w:tcMar>
              <w:left w:w="108" w:type="dxa"/>
              <w:right w:w="108" w:type="dxa"/>
            </w:tcMar>
            <w:vAlign w:val="center"/>
          </w:tcPr>
          <w:p w14:paraId="7848C317" w14:textId="39CA5262"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rodzin dysfunkcyjnych (ogólnie)</w:t>
            </w:r>
          </w:p>
        </w:tc>
        <w:tc>
          <w:tcPr>
            <w:tcW w:w="0" w:type="auto"/>
            <w:shd w:val="clear" w:color="000000" w:fill="FFFFFF"/>
            <w:tcMar>
              <w:left w:w="108" w:type="dxa"/>
              <w:right w:w="108" w:type="dxa"/>
            </w:tcMar>
          </w:tcPr>
          <w:p w14:paraId="1A7131A9"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6A5D86CF" w14:textId="77777777" w:rsidTr="00C21C46">
        <w:trPr>
          <w:trHeight w:val="1"/>
        </w:trPr>
        <w:tc>
          <w:tcPr>
            <w:tcW w:w="0" w:type="auto"/>
            <w:shd w:val="clear" w:color="000000" w:fill="FFFFFF"/>
            <w:tcMar>
              <w:left w:w="108" w:type="dxa"/>
              <w:right w:w="108" w:type="dxa"/>
            </w:tcMar>
            <w:vAlign w:val="center"/>
          </w:tcPr>
          <w:p w14:paraId="7F08EE07" w14:textId="75E492B6"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 xml:space="preserve">Liczba rodzin korzystających ze wsparcia Asystenta rodziny </w:t>
            </w:r>
          </w:p>
        </w:tc>
        <w:tc>
          <w:tcPr>
            <w:tcW w:w="0" w:type="auto"/>
            <w:shd w:val="clear" w:color="000000" w:fill="FFFFFF"/>
            <w:tcMar>
              <w:left w:w="108" w:type="dxa"/>
              <w:right w:w="108" w:type="dxa"/>
            </w:tcMar>
          </w:tcPr>
          <w:p w14:paraId="14A072B7"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24322CDF" w14:textId="77777777" w:rsidTr="00C21C46">
        <w:trPr>
          <w:trHeight w:val="1"/>
        </w:trPr>
        <w:tc>
          <w:tcPr>
            <w:tcW w:w="0" w:type="auto"/>
            <w:shd w:val="clear" w:color="000000" w:fill="FFFFFF"/>
            <w:tcMar>
              <w:left w:w="108" w:type="dxa"/>
              <w:right w:w="108" w:type="dxa"/>
            </w:tcMar>
            <w:vAlign w:val="center"/>
          </w:tcPr>
          <w:p w14:paraId="2109931C" w14:textId="320E8393"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zgłoszonych przypadków przemocy w rodzinie</w:t>
            </w:r>
          </w:p>
        </w:tc>
        <w:tc>
          <w:tcPr>
            <w:tcW w:w="0" w:type="auto"/>
            <w:shd w:val="clear" w:color="000000" w:fill="FFFFFF"/>
            <w:tcMar>
              <w:left w:w="108" w:type="dxa"/>
              <w:right w:w="108" w:type="dxa"/>
            </w:tcMar>
          </w:tcPr>
          <w:p w14:paraId="075D5FD5"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45EE0AAF" w14:textId="77777777" w:rsidTr="00C21C46">
        <w:trPr>
          <w:trHeight w:val="1"/>
        </w:trPr>
        <w:tc>
          <w:tcPr>
            <w:tcW w:w="0" w:type="auto"/>
            <w:shd w:val="clear" w:color="000000" w:fill="FFFFFF"/>
            <w:tcMar>
              <w:left w:w="108" w:type="dxa"/>
              <w:right w:w="108" w:type="dxa"/>
            </w:tcMar>
            <w:vAlign w:val="center"/>
          </w:tcPr>
          <w:p w14:paraId="33F02D38" w14:textId="6204F992"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rodzin korzystających z mieszkań socjalnych</w:t>
            </w:r>
          </w:p>
        </w:tc>
        <w:tc>
          <w:tcPr>
            <w:tcW w:w="0" w:type="auto"/>
            <w:shd w:val="clear" w:color="000000" w:fill="FFFFFF"/>
            <w:tcMar>
              <w:left w:w="108" w:type="dxa"/>
              <w:right w:w="108" w:type="dxa"/>
            </w:tcMar>
          </w:tcPr>
          <w:p w14:paraId="20039EC1"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37EB9D57" w14:textId="77777777" w:rsidTr="00C21C46">
        <w:trPr>
          <w:trHeight w:val="1"/>
        </w:trPr>
        <w:tc>
          <w:tcPr>
            <w:tcW w:w="0" w:type="auto"/>
            <w:shd w:val="clear" w:color="000000" w:fill="FFFFFF"/>
            <w:tcMar>
              <w:left w:w="108" w:type="dxa"/>
              <w:right w:w="108" w:type="dxa"/>
            </w:tcMar>
            <w:vAlign w:val="center"/>
          </w:tcPr>
          <w:p w14:paraId="581CBABB" w14:textId="07585A16"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zarejestrowanych przestępstw – sztuki (bez wykroczeń drogowych)</w:t>
            </w:r>
          </w:p>
        </w:tc>
        <w:tc>
          <w:tcPr>
            <w:tcW w:w="0" w:type="auto"/>
            <w:shd w:val="clear" w:color="000000" w:fill="FFFFFF"/>
            <w:tcMar>
              <w:left w:w="108" w:type="dxa"/>
              <w:right w:w="108" w:type="dxa"/>
            </w:tcMar>
          </w:tcPr>
          <w:p w14:paraId="61348BFF"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51924E7E" w14:textId="77777777" w:rsidTr="00C21C46">
        <w:trPr>
          <w:trHeight w:val="1"/>
        </w:trPr>
        <w:tc>
          <w:tcPr>
            <w:tcW w:w="0" w:type="auto"/>
            <w:shd w:val="clear" w:color="000000" w:fill="FFFFFF"/>
            <w:tcMar>
              <w:left w:w="108" w:type="dxa"/>
              <w:right w:w="108" w:type="dxa"/>
            </w:tcMar>
            <w:vAlign w:val="center"/>
          </w:tcPr>
          <w:p w14:paraId="64FFD511" w14:textId="74E996A4"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czynów karalnych osób nieletnich – sztuki (bez wykroczeń drogowych)</w:t>
            </w:r>
          </w:p>
        </w:tc>
        <w:tc>
          <w:tcPr>
            <w:tcW w:w="0" w:type="auto"/>
            <w:shd w:val="clear" w:color="000000" w:fill="FFFFFF"/>
            <w:tcMar>
              <w:left w:w="108" w:type="dxa"/>
              <w:right w:w="108" w:type="dxa"/>
            </w:tcMar>
          </w:tcPr>
          <w:p w14:paraId="459DCB70"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247B514B" w14:textId="77777777" w:rsidTr="00C21C46">
        <w:trPr>
          <w:trHeight w:val="1"/>
        </w:trPr>
        <w:tc>
          <w:tcPr>
            <w:tcW w:w="0" w:type="auto"/>
            <w:shd w:val="clear" w:color="000000" w:fill="FFFFFF"/>
            <w:tcMar>
              <w:left w:w="108" w:type="dxa"/>
              <w:right w:w="108" w:type="dxa"/>
            </w:tcMar>
            <w:vAlign w:val="center"/>
          </w:tcPr>
          <w:p w14:paraId="26E06F23" w14:textId="628E1C5E"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zarejestrowanych osób bezrobotnych (liczba os., dane dla płci: ogółem /kobiety;))</w:t>
            </w:r>
          </w:p>
        </w:tc>
        <w:tc>
          <w:tcPr>
            <w:tcW w:w="0" w:type="auto"/>
            <w:shd w:val="clear" w:color="000000" w:fill="FFFFFF"/>
            <w:tcMar>
              <w:left w:w="108" w:type="dxa"/>
              <w:right w:w="108" w:type="dxa"/>
            </w:tcMar>
          </w:tcPr>
          <w:p w14:paraId="0B144A84"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00F33DE8" w14:textId="77777777" w:rsidTr="00C21C46">
        <w:trPr>
          <w:trHeight w:val="1"/>
        </w:trPr>
        <w:tc>
          <w:tcPr>
            <w:tcW w:w="0" w:type="auto"/>
            <w:shd w:val="clear" w:color="000000" w:fill="FFFFFF"/>
            <w:tcMar>
              <w:left w:w="108" w:type="dxa"/>
              <w:right w:w="108" w:type="dxa"/>
            </w:tcMar>
            <w:vAlign w:val="center"/>
          </w:tcPr>
          <w:p w14:paraId="29EA6B96" w14:textId="26EE8578"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zarejestrowanych osób długotrwale bezrobotnych (pozostających bez pracy przez co najmniej 12 miesięcy w ostatnich 24 miesiącach)   (liczba os., dane dla płci: ogółem /kobiety)</w:t>
            </w:r>
          </w:p>
        </w:tc>
        <w:tc>
          <w:tcPr>
            <w:tcW w:w="0" w:type="auto"/>
            <w:shd w:val="clear" w:color="000000" w:fill="FFFFFF"/>
            <w:tcMar>
              <w:left w:w="108" w:type="dxa"/>
              <w:right w:w="108" w:type="dxa"/>
            </w:tcMar>
          </w:tcPr>
          <w:p w14:paraId="212E1BF5"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46CCFA78" w14:textId="77777777" w:rsidTr="00C21C46">
        <w:trPr>
          <w:trHeight w:val="1"/>
        </w:trPr>
        <w:tc>
          <w:tcPr>
            <w:tcW w:w="0" w:type="auto"/>
            <w:shd w:val="clear" w:color="000000" w:fill="FFFFFF"/>
            <w:tcMar>
              <w:left w:w="108" w:type="dxa"/>
              <w:right w:w="108" w:type="dxa"/>
            </w:tcMar>
            <w:vAlign w:val="center"/>
          </w:tcPr>
          <w:p w14:paraId="0E9A8DBB" w14:textId="688F653C"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osób w wieku poprodukcyjnym (liczba os., dane dla płci: ogółem)</w:t>
            </w:r>
          </w:p>
        </w:tc>
        <w:tc>
          <w:tcPr>
            <w:tcW w:w="0" w:type="auto"/>
            <w:shd w:val="clear" w:color="000000" w:fill="FFFFFF"/>
            <w:tcMar>
              <w:left w:w="108" w:type="dxa"/>
              <w:right w:w="108" w:type="dxa"/>
            </w:tcMar>
          </w:tcPr>
          <w:p w14:paraId="5A3BE4FF"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3B57E719" w14:textId="77777777" w:rsidTr="00C21C46">
        <w:trPr>
          <w:trHeight w:val="1"/>
        </w:trPr>
        <w:tc>
          <w:tcPr>
            <w:tcW w:w="0" w:type="auto"/>
            <w:shd w:val="clear" w:color="000000" w:fill="FFFFFF"/>
            <w:tcMar>
              <w:left w:w="108" w:type="dxa"/>
              <w:right w:w="108" w:type="dxa"/>
            </w:tcMar>
            <w:vAlign w:val="center"/>
          </w:tcPr>
          <w:p w14:paraId="74D4FF33" w14:textId="6E955749"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osób korzystających z zasiłków pomocy społecznej – (liczba os., dane dla płci: ogółem)</w:t>
            </w:r>
          </w:p>
        </w:tc>
        <w:tc>
          <w:tcPr>
            <w:tcW w:w="0" w:type="auto"/>
            <w:shd w:val="clear" w:color="000000" w:fill="FFFFFF"/>
            <w:tcMar>
              <w:left w:w="108" w:type="dxa"/>
              <w:right w:w="108" w:type="dxa"/>
            </w:tcMar>
          </w:tcPr>
          <w:p w14:paraId="2A4F32AD"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2DD65516" w14:textId="77777777" w:rsidTr="00C21C46">
        <w:trPr>
          <w:trHeight w:val="1"/>
        </w:trPr>
        <w:tc>
          <w:tcPr>
            <w:tcW w:w="0" w:type="auto"/>
            <w:shd w:val="clear" w:color="000000" w:fill="FFFFFF"/>
            <w:tcMar>
              <w:left w:w="108" w:type="dxa"/>
              <w:right w:w="108" w:type="dxa"/>
            </w:tcMar>
            <w:vAlign w:val="center"/>
          </w:tcPr>
          <w:p w14:paraId="3649722A" w14:textId="794B3FC0"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rodzin korzystających ze wsparcia OPS  (liczba rodzin)</w:t>
            </w:r>
          </w:p>
        </w:tc>
        <w:tc>
          <w:tcPr>
            <w:tcW w:w="0" w:type="auto"/>
            <w:shd w:val="clear" w:color="000000" w:fill="FFFFFF"/>
            <w:tcMar>
              <w:left w:w="108" w:type="dxa"/>
              <w:right w:w="108" w:type="dxa"/>
            </w:tcMar>
          </w:tcPr>
          <w:p w14:paraId="3AAD850F"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2C0875AA" w14:textId="77777777" w:rsidTr="00C21C46">
        <w:trPr>
          <w:trHeight w:val="1"/>
        </w:trPr>
        <w:tc>
          <w:tcPr>
            <w:tcW w:w="0" w:type="auto"/>
            <w:shd w:val="clear" w:color="000000" w:fill="FFFFFF"/>
            <w:tcMar>
              <w:left w:w="108" w:type="dxa"/>
              <w:right w:w="108" w:type="dxa"/>
            </w:tcMar>
            <w:vAlign w:val="center"/>
          </w:tcPr>
          <w:p w14:paraId="128AEF28" w14:textId="766473B2" w:rsidR="00641367" w:rsidRPr="00C21C46" w:rsidRDefault="00641367" w:rsidP="00641367">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osób z niepełnosprawnością  (liczba os., dane dla płci: ogółem /kobiety)</w:t>
            </w:r>
          </w:p>
        </w:tc>
        <w:tc>
          <w:tcPr>
            <w:tcW w:w="0" w:type="auto"/>
            <w:shd w:val="clear" w:color="000000" w:fill="FFFFFF"/>
            <w:tcMar>
              <w:left w:w="108" w:type="dxa"/>
              <w:right w:w="108" w:type="dxa"/>
            </w:tcMar>
          </w:tcPr>
          <w:p w14:paraId="770593EA" w14:textId="77777777" w:rsidR="00641367" w:rsidRPr="00C21C46" w:rsidRDefault="00641367" w:rsidP="00641367">
            <w:pPr>
              <w:spacing w:after="0" w:line="360" w:lineRule="auto"/>
              <w:jc w:val="both"/>
              <w:rPr>
                <w:rFonts w:asciiTheme="minorHAnsi" w:eastAsia="Calibri" w:hAnsiTheme="minorHAnsi" w:cstheme="minorHAnsi"/>
                <w:color w:val="000000" w:themeColor="text1"/>
              </w:rPr>
            </w:pPr>
          </w:p>
        </w:tc>
      </w:tr>
      <w:tr w:rsidR="00C21C46" w:rsidRPr="00C21C46" w14:paraId="6AE787A6" w14:textId="77777777" w:rsidTr="00C21C46">
        <w:trPr>
          <w:trHeight w:val="1"/>
        </w:trPr>
        <w:tc>
          <w:tcPr>
            <w:tcW w:w="0" w:type="auto"/>
            <w:shd w:val="clear" w:color="000000" w:fill="FFFFFF"/>
            <w:tcMar>
              <w:left w:w="108" w:type="dxa"/>
              <w:right w:w="108" w:type="dxa"/>
            </w:tcMar>
          </w:tcPr>
          <w:p w14:paraId="5B96C5C2" w14:textId="77777777" w:rsidR="007E181B" w:rsidRPr="00C21C46" w:rsidRDefault="007E181B" w:rsidP="00BD63F9">
            <w:pPr>
              <w:spacing w:after="0" w:line="360" w:lineRule="auto"/>
              <w:jc w:val="both"/>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 xml:space="preserve">Liczba mieszkańców / 1 km2 </w:t>
            </w:r>
          </w:p>
        </w:tc>
        <w:tc>
          <w:tcPr>
            <w:tcW w:w="0" w:type="auto"/>
            <w:shd w:val="clear" w:color="000000" w:fill="FFFFFF"/>
            <w:tcMar>
              <w:left w:w="108" w:type="dxa"/>
              <w:right w:w="108" w:type="dxa"/>
            </w:tcMar>
          </w:tcPr>
          <w:p w14:paraId="422D9CDC" w14:textId="77777777" w:rsidR="007E181B" w:rsidRPr="00C21C46" w:rsidRDefault="007E181B" w:rsidP="00BD63F9">
            <w:pPr>
              <w:spacing w:after="0" w:line="360" w:lineRule="auto"/>
              <w:jc w:val="both"/>
              <w:rPr>
                <w:rFonts w:asciiTheme="minorHAnsi" w:eastAsia="Calibri" w:hAnsiTheme="minorHAnsi" w:cstheme="minorHAnsi"/>
                <w:color w:val="000000" w:themeColor="text1"/>
              </w:rPr>
            </w:pPr>
          </w:p>
        </w:tc>
      </w:tr>
      <w:tr w:rsidR="00C21C46" w:rsidRPr="00C21C46" w14:paraId="2D3ADBB3" w14:textId="77777777" w:rsidTr="00C21C46">
        <w:trPr>
          <w:trHeight w:val="1"/>
        </w:trPr>
        <w:tc>
          <w:tcPr>
            <w:tcW w:w="0" w:type="auto"/>
            <w:gridSpan w:val="2"/>
            <w:shd w:val="clear" w:color="auto" w:fill="00B050"/>
            <w:tcMar>
              <w:left w:w="108" w:type="dxa"/>
              <w:right w:w="108" w:type="dxa"/>
            </w:tcMar>
          </w:tcPr>
          <w:p w14:paraId="4F4BE271" w14:textId="77777777" w:rsidR="007E181B" w:rsidRPr="00C21C46" w:rsidRDefault="007E181B" w:rsidP="00BD63F9">
            <w:pPr>
              <w:spacing w:before="240" w:after="0" w:line="360" w:lineRule="auto"/>
              <w:jc w:val="center"/>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Sfera gospodarcza</w:t>
            </w:r>
          </w:p>
        </w:tc>
      </w:tr>
      <w:tr w:rsidR="00C21C46" w:rsidRPr="00C21C46" w14:paraId="2EE3B697" w14:textId="77777777" w:rsidTr="00C21C46">
        <w:trPr>
          <w:trHeight w:val="1"/>
        </w:trPr>
        <w:tc>
          <w:tcPr>
            <w:tcW w:w="0" w:type="auto"/>
            <w:shd w:val="clear" w:color="000000" w:fill="FFFFFF"/>
            <w:tcMar>
              <w:left w:w="108" w:type="dxa"/>
              <w:right w:w="108" w:type="dxa"/>
            </w:tcMar>
          </w:tcPr>
          <w:p w14:paraId="460B22EA" w14:textId="77777777" w:rsidR="007E181B" w:rsidRPr="00C21C46" w:rsidRDefault="007E181B" w:rsidP="00BD63F9">
            <w:pPr>
              <w:spacing w:after="0" w:line="360" w:lineRule="auto"/>
              <w:jc w:val="both"/>
              <w:rPr>
                <w:rFonts w:asciiTheme="minorHAnsi" w:eastAsia="Calibri" w:hAnsiTheme="minorHAnsi" w:cstheme="minorHAnsi"/>
                <w:color w:val="000000" w:themeColor="text1"/>
              </w:rPr>
            </w:pPr>
          </w:p>
        </w:tc>
        <w:tc>
          <w:tcPr>
            <w:tcW w:w="0" w:type="auto"/>
            <w:shd w:val="clear" w:color="000000" w:fill="FFFFFF"/>
            <w:tcMar>
              <w:left w:w="108" w:type="dxa"/>
              <w:right w:w="108" w:type="dxa"/>
            </w:tcMar>
          </w:tcPr>
          <w:p w14:paraId="34475063" w14:textId="77777777" w:rsidR="007E181B" w:rsidRPr="00C21C46" w:rsidRDefault="007E181B" w:rsidP="00BD63F9">
            <w:pPr>
              <w:spacing w:after="0" w:line="360" w:lineRule="auto"/>
              <w:jc w:val="both"/>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 xml:space="preserve">Liczba zarejestrowanych podmiotów gospodarki </w:t>
            </w:r>
          </w:p>
        </w:tc>
      </w:tr>
      <w:tr w:rsidR="00C21C46" w:rsidRPr="00C21C46" w14:paraId="579861D5" w14:textId="77777777" w:rsidTr="00C21C46">
        <w:trPr>
          <w:trHeight w:val="1"/>
        </w:trPr>
        <w:tc>
          <w:tcPr>
            <w:tcW w:w="0" w:type="auto"/>
            <w:shd w:val="clear" w:color="000000" w:fill="FFFFFF"/>
            <w:tcMar>
              <w:left w:w="108" w:type="dxa"/>
              <w:right w:w="108" w:type="dxa"/>
            </w:tcMar>
          </w:tcPr>
          <w:p w14:paraId="70E0836A" w14:textId="77777777" w:rsidR="007E181B" w:rsidRPr="00C21C46" w:rsidRDefault="007E181B" w:rsidP="00BD63F9">
            <w:pPr>
              <w:spacing w:after="0" w:line="360" w:lineRule="auto"/>
              <w:jc w:val="both"/>
              <w:rPr>
                <w:rFonts w:asciiTheme="minorHAnsi" w:eastAsia="Calibri" w:hAnsiTheme="minorHAnsi" w:cstheme="minorHAnsi"/>
                <w:color w:val="000000" w:themeColor="text1"/>
              </w:rPr>
            </w:pPr>
          </w:p>
        </w:tc>
        <w:tc>
          <w:tcPr>
            <w:tcW w:w="0" w:type="auto"/>
            <w:shd w:val="clear" w:color="000000" w:fill="FFFFFF"/>
            <w:tcMar>
              <w:left w:w="108" w:type="dxa"/>
              <w:right w:w="108" w:type="dxa"/>
            </w:tcMar>
          </w:tcPr>
          <w:p w14:paraId="701E5B10" w14:textId="77777777" w:rsidR="007E181B" w:rsidRPr="00C21C46" w:rsidRDefault="007E181B" w:rsidP="00BD63F9">
            <w:pPr>
              <w:spacing w:after="0" w:line="360" w:lineRule="auto"/>
              <w:jc w:val="both"/>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 xml:space="preserve">Liczba ofert pracy </w:t>
            </w:r>
          </w:p>
        </w:tc>
      </w:tr>
      <w:tr w:rsidR="00C21C46" w:rsidRPr="00C21C46" w14:paraId="46815CE0" w14:textId="77777777" w:rsidTr="00C21C46">
        <w:trPr>
          <w:trHeight w:val="1"/>
        </w:trPr>
        <w:tc>
          <w:tcPr>
            <w:tcW w:w="0" w:type="auto"/>
            <w:gridSpan w:val="2"/>
            <w:shd w:val="clear" w:color="auto" w:fill="00B050"/>
            <w:tcMar>
              <w:left w:w="108" w:type="dxa"/>
              <w:right w:w="108" w:type="dxa"/>
            </w:tcMar>
          </w:tcPr>
          <w:p w14:paraId="0BEE0D50" w14:textId="0C435BAF" w:rsidR="007E181B" w:rsidRPr="00C21C46" w:rsidRDefault="007E181B" w:rsidP="00BD63F9">
            <w:pPr>
              <w:spacing w:before="240" w:after="0" w:line="360" w:lineRule="auto"/>
              <w:jc w:val="center"/>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 xml:space="preserve">Sfera </w:t>
            </w:r>
            <w:r w:rsidR="00F14DC0" w:rsidRPr="00C21C46">
              <w:rPr>
                <w:rFonts w:asciiTheme="minorHAnsi" w:eastAsia="Calibri" w:hAnsiTheme="minorHAnsi" w:cstheme="minorHAnsi"/>
                <w:color w:val="000000" w:themeColor="text1"/>
              </w:rPr>
              <w:t>techniczna</w:t>
            </w:r>
          </w:p>
        </w:tc>
      </w:tr>
      <w:tr w:rsidR="00C21C46" w:rsidRPr="00C21C46" w14:paraId="18852908" w14:textId="77777777" w:rsidTr="00C21C46">
        <w:trPr>
          <w:trHeight w:val="1"/>
        </w:trPr>
        <w:tc>
          <w:tcPr>
            <w:tcW w:w="0" w:type="auto"/>
            <w:shd w:val="clear" w:color="000000" w:fill="FFFFFF"/>
            <w:tcMar>
              <w:left w:w="108" w:type="dxa"/>
              <w:right w:w="108" w:type="dxa"/>
            </w:tcMar>
            <w:vAlign w:val="center"/>
          </w:tcPr>
          <w:p w14:paraId="6BD4DAA9" w14:textId="303C7265" w:rsidR="00F14DC0" w:rsidRPr="00C21C46" w:rsidRDefault="00F14DC0" w:rsidP="00F14DC0">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lastRenderedPageBreak/>
              <w:t>Liczba budynków miezkalnych bez wodociągów (w sztukach)</w:t>
            </w:r>
          </w:p>
        </w:tc>
        <w:tc>
          <w:tcPr>
            <w:tcW w:w="0" w:type="auto"/>
            <w:shd w:val="clear" w:color="000000" w:fill="FFFFFF"/>
            <w:tcMar>
              <w:left w:w="108" w:type="dxa"/>
              <w:right w:w="108" w:type="dxa"/>
            </w:tcMar>
          </w:tcPr>
          <w:p w14:paraId="5FD564B4" w14:textId="126B0858" w:rsidR="00F14DC0" w:rsidRPr="00C21C46" w:rsidRDefault="00C21C46" w:rsidP="00F14DC0">
            <w:pPr>
              <w:spacing w:after="0" w:line="360" w:lineRule="auto"/>
              <w:jc w:val="both"/>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Liczba budynków mieszkalnych ogólnie</w:t>
            </w:r>
          </w:p>
        </w:tc>
      </w:tr>
      <w:tr w:rsidR="00C21C46" w:rsidRPr="00C21C46" w14:paraId="40359C9F" w14:textId="77777777" w:rsidTr="00C21C46">
        <w:trPr>
          <w:trHeight w:val="1"/>
        </w:trPr>
        <w:tc>
          <w:tcPr>
            <w:tcW w:w="0" w:type="auto"/>
            <w:shd w:val="clear" w:color="000000" w:fill="FFFFFF"/>
            <w:tcMar>
              <w:left w:w="108" w:type="dxa"/>
              <w:right w:w="108" w:type="dxa"/>
            </w:tcMar>
            <w:vAlign w:val="center"/>
          </w:tcPr>
          <w:p w14:paraId="4783D100" w14:textId="2964804E" w:rsidR="00F14DC0" w:rsidRPr="00C21C46" w:rsidRDefault="00F14DC0" w:rsidP="00F14DC0">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budynków mieszkalnych bez dostępu do sieci gazowej (w sztukach)</w:t>
            </w:r>
          </w:p>
        </w:tc>
        <w:tc>
          <w:tcPr>
            <w:tcW w:w="0" w:type="auto"/>
            <w:shd w:val="clear" w:color="000000" w:fill="FFFFFF"/>
            <w:tcMar>
              <w:left w:w="108" w:type="dxa"/>
              <w:right w:w="108" w:type="dxa"/>
            </w:tcMar>
          </w:tcPr>
          <w:p w14:paraId="26F5D693" w14:textId="77777777" w:rsidR="00F14DC0" w:rsidRPr="00C21C46" w:rsidRDefault="00F14DC0" w:rsidP="00F14DC0">
            <w:pPr>
              <w:spacing w:after="0" w:line="360" w:lineRule="auto"/>
              <w:jc w:val="both"/>
              <w:rPr>
                <w:rFonts w:asciiTheme="minorHAnsi" w:eastAsia="Calibri" w:hAnsiTheme="minorHAnsi" w:cstheme="minorHAnsi"/>
                <w:color w:val="000000" w:themeColor="text1"/>
              </w:rPr>
            </w:pPr>
          </w:p>
        </w:tc>
      </w:tr>
      <w:tr w:rsidR="00C21C46" w:rsidRPr="00C21C46" w14:paraId="6605949F" w14:textId="77777777" w:rsidTr="00C21C46">
        <w:trPr>
          <w:trHeight w:val="1"/>
        </w:trPr>
        <w:tc>
          <w:tcPr>
            <w:tcW w:w="0" w:type="auto"/>
            <w:shd w:val="clear" w:color="000000" w:fill="FFFFFF"/>
            <w:tcMar>
              <w:left w:w="108" w:type="dxa"/>
              <w:right w:w="108" w:type="dxa"/>
            </w:tcMar>
            <w:vAlign w:val="center"/>
          </w:tcPr>
          <w:p w14:paraId="03538FA0" w14:textId="0F9AF101" w:rsidR="00F14DC0" w:rsidRPr="00C21C46" w:rsidRDefault="00F14DC0" w:rsidP="00F14DC0">
            <w:pPr>
              <w:spacing w:after="0" w:line="360" w:lineRule="auto"/>
              <w:jc w:val="both"/>
              <w:rPr>
                <w:rFonts w:asciiTheme="minorHAnsi" w:eastAsia="Calibri" w:hAnsiTheme="minorHAnsi" w:cstheme="minorHAnsi"/>
                <w:color w:val="000000" w:themeColor="text1"/>
              </w:rPr>
            </w:pPr>
            <w:r w:rsidRPr="00C21C46">
              <w:rPr>
                <w:rFonts w:asciiTheme="minorHAnsi" w:hAnsiTheme="minorHAnsi" w:cstheme="minorHAnsi"/>
                <w:color w:val="000000" w:themeColor="text1"/>
              </w:rPr>
              <w:t>Liczba budynków mieszkalnych bez dostępu do sieci kanalizacyjnej (w sztukach)</w:t>
            </w:r>
          </w:p>
        </w:tc>
        <w:tc>
          <w:tcPr>
            <w:tcW w:w="0" w:type="auto"/>
            <w:shd w:val="clear" w:color="000000" w:fill="FFFFFF"/>
            <w:tcMar>
              <w:left w:w="108" w:type="dxa"/>
              <w:right w:w="108" w:type="dxa"/>
            </w:tcMar>
          </w:tcPr>
          <w:p w14:paraId="37B997E9" w14:textId="77777777" w:rsidR="00F14DC0" w:rsidRPr="00C21C46" w:rsidRDefault="00F14DC0" w:rsidP="00F14DC0">
            <w:pPr>
              <w:spacing w:after="0" w:line="360" w:lineRule="auto"/>
              <w:jc w:val="both"/>
              <w:rPr>
                <w:rFonts w:asciiTheme="minorHAnsi" w:eastAsia="Calibri" w:hAnsiTheme="minorHAnsi" w:cstheme="minorHAnsi"/>
                <w:color w:val="000000" w:themeColor="text1"/>
              </w:rPr>
            </w:pPr>
          </w:p>
        </w:tc>
      </w:tr>
      <w:tr w:rsidR="00C21C46" w:rsidRPr="00C21C46" w14:paraId="00419626" w14:textId="77777777" w:rsidTr="00C21C46">
        <w:trPr>
          <w:trHeight w:val="1"/>
        </w:trPr>
        <w:tc>
          <w:tcPr>
            <w:tcW w:w="0" w:type="auto"/>
            <w:shd w:val="clear" w:color="000000" w:fill="FFFFFF"/>
            <w:tcMar>
              <w:left w:w="108" w:type="dxa"/>
              <w:right w:w="108" w:type="dxa"/>
            </w:tcMar>
            <w:vAlign w:val="center"/>
          </w:tcPr>
          <w:p w14:paraId="205DF652" w14:textId="0DDCFD48" w:rsidR="00F14DC0" w:rsidRPr="00C21C46" w:rsidRDefault="00F14DC0" w:rsidP="00F14DC0">
            <w:pPr>
              <w:spacing w:after="0" w:line="360" w:lineRule="auto"/>
              <w:jc w:val="both"/>
              <w:rPr>
                <w:rFonts w:asciiTheme="minorHAnsi" w:hAnsiTheme="minorHAnsi" w:cstheme="minorHAnsi"/>
                <w:color w:val="000000" w:themeColor="text1"/>
              </w:rPr>
            </w:pPr>
            <w:r w:rsidRPr="00C21C46">
              <w:rPr>
                <w:rFonts w:asciiTheme="minorHAnsi" w:hAnsiTheme="minorHAnsi" w:cstheme="minorHAnsi"/>
                <w:color w:val="000000" w:themeColor="text1"/>
              </w:rPr>
              <w:t>Liczba budynków mieszkalnych wybudowanych przed r. 1989</w:t>
            </w:r>
          </w:p>
        </w:tc>
        <w:tc>
          <w:tcPr>
            <w:tcW w:w="0" w:type="auto"/>
            <w:shd w:val="clear" w:color="000000" w:fill="FFFFFF"/>
            <w:tcMar>
              <w:left w:w="108" w:type="dxa"/>
              <w:right w:w="108" w:type="dxa"/>
            </w:tcMar>
          </w:tcPr>
          <w:p w14:paraId="4FBF7D95" w14:textId="77777777" w:rsidR="00F14DC0" w:rsidRPr="00C21C46" w:rsidRDefault="00F14DC0" w:rsidP="00F14DC0">
            <w:pPr>
              <w:spacing w:after="0" w:line="360" w:lineRule="auto"/>
              <w:jc w:val="both"/>
              <w:rPr>
                <w:rFonts w:asciiTheme="minorHAnsi" w:eastAsia="Calibri" w:hAnsiTheme="minorHAnsi" w:cstheme="minorHAnsi"/>
                <w:color w:val="000000" w:themeColor="text1"/>
              </w:rPr>
            </w:pPr>
          </w:p>
        </w:tc>
      </w:tr>
      <w:tr w:rsidR="00C21C46" w:rsidRPr="00C21C46" w14:paraId="4463429D" w14:textId="77777777" w:rsidTr="00C21C46">
        <w:trPr>
          <w:trHeight w:val="1"/>
        </w:trPr>
        <w:tc>
          <w:tcPr>
            <w:tcW w:w="0" w:type="auto"/>
            <w:gridSpan w:val="2"/>
            <w:shd w:val="clear" w:color="auto" w:fill="00B050"/>
            <w:tcMar>
              <w:left w:w="108" w:type="dxa"/>
              <w:right w:w="108" w:type="dxa"/>
            </w:tcMar>
            <w:vAlign w:val="center"/>
          </w:tcPr>
          <w:p w14:paraId="7CBB9C2C" w14:textId="1D0A8F7A" w:rsidR="00F14DC0" w:rsidRPr="00C21C46" w:rsidRDefault="00F14DC0" w:rsidP="00F14DC0">
            <w:pPr>
              <w:spacing w:after="0" w:line="360" w:lineRule="auto"/>
              <w:jc w:val="center"/>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Sfera przestrzenno - funcjonalna</w:t>
            </w:r>
          </w:p>
        </w:tc>
      </w:tr>
      <w:tr w:rsidR="00C21C46" w:rsidRPr="00C21C46" w14:paraId="38D38725" w14:textId="77777777" w:rsidTr="00C21C46">
        <w:trPr>
          <w:trHeight w:val="1"/>
        </w:trPr>
        <w:tc>
          <w:tcPr>
            <w:tcW w:w="0" w:type="auto"/>
            <w:shd w:val="clear" w:color="000000" w:fill="FFFFFF"/>
            <w:tcMar>
              <w:left w:w="108" w:type="dxa"/>
              <w:right w:w="108" w:type="dxa"/>
            </w:tcMar>
            <w:vAlign w:val="center"/>
          </w:tcPr>
          <w:p w14:paraId="443D5010" w14:textId="79981FD4" w:rsidR="00F14DC0" w:rsidRPr="00C21C46" w:rsidRDefault="00F14DC0" w:rsidP="00F14DC0">
            <w:pPr>
              <w:spacing w:after="0" w:line="360" w:lineRule="auto"/>
              <w:jc w:val="both"/>
              <w:rPr>
                <w:rFonts w:asciiTheme="minorHAnsi" w:hAnsiTheme="minorHAnsi" w:cstheme="minorHAnsi"/>
                <w:color w:val="000000" w:themeColor="text1"/>
              </w:rPr>
            </w:pPr>
            <w:r w:rsidRPr="00C21C46">
              <w:rPr>
                <w:rFonts w:asciiTheme="minorHAnsi" w:hAnsiTheme="minorHAnsi" w:cstheme="minorHAnsi"/>
                <w:color w:val="000000" w:themeColor="text1"/>
              </w:rPr>
              <w:t>Ogólna liczba podwórek (w sztukach)</w:t>
            </w:r>
          </w:p>
        </w:tc>
        <w:tc>
          <w:tcPr>
            <w:tcW w:w="0" w:type="auto"/>
            <w:shd w:val="clear" w:color="000000" w:fill="FFFFFF"/>
            <w:tcMar>
              <w:left w:w="108" w:type="dxa"/>
              <w:right w:w="108" w:type="dxa"/>
            </w:tcMar>
          </w:tcPr>
          <w:p w14:paraId="7F353F8A" w14:textId="77777777" w:rsidR="00F14DC0" w:rsidRPr="00C21C46" w:rsidRDefault="00F14DC0" w:rsidP="00F14DC0">
            <w:pPr>
              <w:spacing w:after="0" w:line="360" w:lineRule="auto"/>
              <w:jc w:val="both"/>
              <w:rPr>
                <w:rFonts w:asciiTheme="minorHAnsi" w:eastAsia="Calibri" w:hAnsiTheme="minorHAnsi" w:cstheme="minorHAnsi"/>
                <w:color w:val="000000" w:themeColor="text1"/>
              </w:rPr>
            </w:pPr>
          </w:p>
        </w:tc>
      </w:tr>
      <w:tr w:rsidR="00C21C46" w:rsidRPr="00C21C46" w14:paraId="06B5F5B8" w14:textId="77777777" w:rsidTr="00C21C46">
        <w:trPr>
          <w:trHeight w:val="1"/>
        </w:trPr>
        <w:tc>
          <w:tcPr>
            <w:tcW w:w="0" w:type="auto"/>
            <w:shd w:val="clear" w:color="000000" w:fill="FFFFFF"/>
            <w:tcMar>
              <w:left w:w="108" w:type="dxa"/>
              <w:right w:w="108" w:type="dxa"/>
            </w:tcMar>
            <w:vAlign w:val="center"/>
          </w:tcPr>
          <w:p w14:paraId="3B781098" w14:textId="5C09F9D5" w:rsidR="00F14DC0" w:rsidRPr="00C21C46" w:rsidRDefault="00F14DC0" w:rsidP="00F14DC0">
            <w:pPr>
              <w:spacing w:after="0" w:line="360" w:lineRule="auto"/>
              <w:jc w:val="both"/>
              <w:rPr>
                <w:rFonts w:asciiTheme="minorHAnsi" w:hAnsiTheme="minorHAnsi" w:cstheme="minorHAnsi"/>
                <w:color w:val="000000" w:themeColor="text1"/>
              </w:rPr>
            </w:pPr>
            <w:r w:rsidRPr="00C21C46">
              <w:rPr>
                <w:rFonts w:asciiTheme="minorHAnsi" w:hAnsiTheme="minorHAnsi" w:cstheme="minorHAnsi"/>
                <w:color w:val="000000" w:themeColor="text1"/>
              </w:rPr>
              <w:t>liczba zaniedbanych podwórek (w sztukach)</w:t>
            </w:r>
          </w:p>
        </w:tc>
        <w:tc>
          <w:tcPr>
            <w:tcW w:w="0" w:type="auto"/>
            <w:shd w:val="clear" w:color="000000" w:fill="FFFFFF"/>
            <w:tcMar>
              <w:left w:w="108" w:type="dxa"/>
              <w:right w:w="108" w:type="dxa"/>
            </w:tcMar>
          </w:tcPr>
          <w:p w14:paraId="082175EF" w14:textId="77777777" w:rsidR="00F14DC0" w:rsidRPr="00C21C46" w:rsidRDefault="00F14DC0" w:rsidP="00F14DC0">
            <w:pPr>
              <w:spacing w:after="0" w:line="360" w:lineRule="auto"/>
              <w:jc w:val="both"/>
              <w:rPr>
                <w:rFonts w:asciiTheme="minorHAnsi" w:eastAsia="Calibri" w:hAnsiTheme="minorHAnsi" w:cstheme="minorHAnsi"/>
                <w:color w:val="000000" w:themeColor="text1"/>
              </w:rPr>
            </w:pPr>
          </w:p>
        </w:tc>
      </w:tr>
      <w:tr w:rsidR="00C21C46" w:rsidRPr="00C21C46" w14:paraId="14030CD4" w14:textId="77777777" w:rsidTr="00C21C46">
        <w:trPr>
          <w:trHeight w:val="1"/>
        </w:trPr>
        <w:tc>
          <w:tcPr>
            <w:tcW w:w="0" w:type="auto"/>
            <w:shd w:val="clear" w:color="000000" w:fill="FFFFFF"/>
            <w:tcMar>
              <w:left w:w="108" w:type="dxa"/>
              <w:right w:w="108" w:type="dxa"/>
            </w:tcMar>
            <w:vAlign w:val="center"/>
          </w:tcPr>
          <w:p w14:paraId="785553ED" w14:textId="05C236ED" w:rsidR="00F14DC0" w:rsidRPr="00C21C46" w:rsidRDefault="00F14DC0" w:rsidP="00F14DC0">
            <w:pPr>
              <w:spacing w:after="0" w:line="360" w:lineRule="auto"/>
              <w:jc w:val="both"/>
              <w:rPr>
                <w:rFonts w:asciiTheme="minorHAnsi" w:hAnsiTheme="minorHAnsi" w:cstheme="minorHAnsi"/>
                <w:color w:val="000000" w:themeColor="text1"/>
              </w:rPr>
            </w:pPr>
            <w:r w:rsidRPr="00C21C46">
              <w:rPr>
                <w:rFonts w:asciiTheme="minorHAnsi" w:hAnsiTheme="minorHAnsi" w:cstheme="minorHAnsi"/>
                <w:color w:val="000000" w:themeColor="text1"/>
              </w:rPr>
              <w:t>Powierzchnia obszarów zielonych (ha)</w:t>
            </w:r>
          </w:p>
        </w:tc>
        <w:tc>
          <w:tcPr>
            <w:tcW w:w="0" w:type="auto"/>
            <w:shd w:val="clear" w:color="000000" w:fill="FFFFFF"/>
            <w:tcMar>
              <w:left w:w="108" w:type="dxa"/>
              <w:right w:w="108" w:type="dxa"/>
            </w:tcMar>
          </w:tcPr>
          <w:p w14:paraId="7C81A0CE" w14:textId="77777777" w:rsidR="00F14DC0" w:rsidRPr="00C21C46" w:rsidRDefault="00F14DC0" w:rsidP="00F14DC0">
            <w:pPr>
              <w:spacing w:after="0" w:line="360" w:lineRule="auto"/>
              <w:jc w:val="both"/>
              <w:rPr>
                <w:rFonts w:asciiTheme="minorHAnsi" w:eastAsia="Calibri" w:hAnsiTheme="minorHAnsi" w:cstheme="minorHAnsi"/>
                <w:color w:val="000000" w:themeColor="text1"/>
              </w:rPr>
            </w:pPr>
          </w:p>
        </w:tc>
      </w:tr>
      <w:tr w:rsidR="00C21C46" w:rsidRPr="00C21C46" w14:paraId="0A5D374A" w14:textId="77777777" w:rsidTr="00C21C46">
        <w:trPr>
          <w:trHeight w:val="1"/>
        </w:trPr>
        <w:tc>
          <w:tcPr>
            <w:tcW w:w="0" w:type="auto"/>
            <w:shd w:val="clear" w:color="000000" w:fill="FFFFFF"/>
            <w:tcMar>
              <w:left w:w="108" w:type="dxa"/>
              <w:right w:w="108" w:type="dxa"/>
            </w:tcMar>
            <w:vAlign w:val="center"/>
          </w:tcPr>
          <w:p w14:paraId="0BDA1600" w14:textId="06C1CDB6" w:rsidR="00F14DC0" w:rsidRPr="00C21C46" w:rsidRDefault="00F14DC0" w:rsidP="00F14DC0">
            <w:pPr>
              <w:spacing w:after="0" w:line="360" w:lineRule="auto"/>
              <w:jc w:val="both"/>
              <w:rPr>
                <w:rFonts w:asciiTheme="minorHAnsi" w:hAnsiTheme="minorHAnsi" w:cstheme="minorHAnsi"/>
                <w:color w:val="000000" w:themeColor="text1"/>
              </w:rPr>
            </w:pPr>
            <w:r w:rsidRPr="00C21C46">
              <w:rPr>
                <w:rFonts w:asciiTheme="minorHAnsi" w:hAnsiTheme="minorHAnsi" w:cstheme="minorHAnsi"/>
                <w:color w:val="000000" w:themeColor="text1"/>
              </w:rPr>
              <w:t>Powierzchnia zdegradowanych obszarów zielonych (ha)</w:t>
            </w:r>
          </w:p>
        </w:tc>
        <w:tc>
          <w:tcPr>
            <w:tcW w:w="0" w:type="auto"/>
            <w:shd w:val="clear" w:color="000000" w:fill="FFFFFF"/>
            <w:tcMar>
              <w:left w:w="108" w:type="dxa"/>
              <w:right w:w="108" w:type="dxa"/>
            </w:tcMar>
          </w:tcPr>
          <w:p w14:paraId="488AA809" w14:textId="77777777" w:rsidR="00F14DC0" w:rsidRPr="00C21C46" w:rsidRDefault="00F14DC0" w:rsidP="00F14DC0">
            <w:pPr>
              <w:spacing w:after="0" w:line="360" w:lineRule="auto"/>
              <w:jc w:val="both"/>
              <w:rPr>
                <w:rFonts w:asciiTheme="minorHAnsi" w:eastAsia="Calibri" w:hAnsiTheme="minorHAnsi" w:cstheme="minorHAnsi"/>
                <w:color w:val="000000" w:themeColor="text1"/>
              </w:rPr>
            </w:pPr>
          </w:p>
        </w:tc>
      </w:tr>
      <w:tr w:rsidR="00C21C46" w:rsidRPr="00C21C46" w14:paraId="64762229" w14:textId="77777777" w:rsidTr="00C21C46">
        <w:trPr>
          <w:trHeight w:val="1"/>
        </w:trPr>
        <w:tc>
          <w:tcPr>
            <w:tcW w:w="0" w:type="auto"/>
            <w:shd w:val="clear" w:color="000000" w:fill="FFFFFF"/>
            <w:tcMar>
              <w:left w:w="108" w:type="dxa"/>
              <w:right w:w="108" w:type="dxa"/>
            </w:tcMar>
            <w:vAlign w:val="center"/>
          </w:tcPr>
          <w:p w14:paraId="3967A0B7" w14:textId="1ADEE06A" w:rsidR="00F14DC0" w:rsidRPr="00C21C46" w:rsidRDefault="00F14DC0" w:rsidP="00F14DC0">
            <w:pPr>
              <w:spacing w:after="0" w:line="360" w:lineRule="auto"/>
              <w:jc w:val="both"/>
              <w:rPr>
                <w:rFonts w:asciiTheme="minorHAnsi" w:hAnsiTheme="minorHAnsi" w:cstheme="minorHAnsi"/>
                <w:color w:val="000000" w:themeColor="text1"/>
              </w:rPr>
            </w:pPr>
            <w:r w:rsidRPr="00C21C46">
              <w:rPr>
                <w:rFonts w:asciiTheme="minorHAnsi" w:hAnsiTheme="minorHAnsi" w:cstheme="minorHAnsi"/>
                <w:color w:val="000000" w:themeColor="text1"/>
              </w:rPr>
              <w:t>Liczba miejsc publicznych służących realizacji działań integracyjnych (sztuka)</w:t>
            </w:r>
          </w:p>
        </w:tc>
        <w:tc>
          <w:tcPr>
            <w:tcW w:w="0" w:type="auto"/>
            <w:shd w:val="clear" w:color="000000" w:fill="FFFFFF"/>
            <w:tcMar>
              <w:left w:w="108" w:type="dxa"/>
              <w:right w:w="108" w:type="dxa"/>
            </w:tcMar>
          </w:tcPr>
          <w:p w14:paraId="578D5802" w14:textId="77777777" w:rsidR="00F14DC0" w:rsidRPr="00C21C46" w:rsidRDefault="00F14DC0" w:rsidP="00F14DC0">
            <w:pPr>
              <w:spacing w:after="0" w:line="360" w:lineRule="auto"/>
              <w:jc w:val="both"/>
              <w:rPr>
                <w:rFonts w:asciiTheme="minorHAnsi" w:eastAsia="Calibri" w:hAnsiTheme="minorHAnsi" w:cstheme="minorHAnsi"/>
                <w:color w:val="000000" w:themeColor="text1"/>
              </w:rPr>
            </w:pPr>
          </w:p>
        </w:tc>
      </w:tr>
      <w:tr w:rsidR="00C21C46" w:rsidRPr="00C21C46" w14:paraId="47E348C0" w14:textId="77777777" w:rsidTr="00C21C46">
        <w:trPr>
          <w:trHeight w:val="1"/>
        </w:trPr>
        <w:tc>
          <w:tcPr>
            <w:tcW w:w="0" w:type="auto"/>
            <w:gridSpan w:val="2"/>
            <w:shd w:val="clear" w:color="auto" w:fill="00B050"/>
            <w:tcMar>
              <w:left w:w="108" w:type="dxa"/>
              <w:right w:w="108" w:type="dxa"/>
            </w:tcMar>
            <w:vAlign w:val="center"/>
          </w:tcPr>
          <w:p w14:paraId="1BD7FBCB" w14:textId="64142A5E" w:rsidR="00F14DC0" w:rsidRPr="00C21C46" w:rsidRDefault="00F14DC0" w:rsidP="00F14DC0">
            <w:pPr>
              <w:spacing w:after="0" w:line="360" w:lineRule="auto"/>
              <w:jc w:val="center"/>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Sfera środowiskowa</w:t>
            </w:r>
          </w:p>
        </w:tc>
      </w:tr>
      <w:tr w:rsidR="00C21C46" w:rsidRPr="00C21C46" w14:paraId="56D2279A" w14:textId="77777777" w:rsidTr="00C21C46">
        <w:trPr>
          <w:trHeight w:val="1"/>
        </w:trPr>
        <w:tc>
          <w:tcPr>
            <w:tcW w:w="0" w:type="auto"/>
            <w:shd w:val="clear" w:color="000000" w:fill="FFFFFF"/>
            <w:tcMar>
              <w:left w:w="108" w:type="dxa"/>
              <w:right w:w="108" w:type="dxa"/>
            </w:tcMar>
            <w:vAlign w:val="center"/>
          </w:tcPr>
          <w:p w14:paraId="06F26BEA" w14:textId="3BD32442" w:rsidR="00F14DC0" w:rsidRPr="00C21C46" w:rsidRDefault="00F14DC0" w:rsidP="00F14DC0">
            <w:pPr>
              <w:spacing w:after="0" w:line="360" w:lineRule="auto"/>
              <w:jc w:val="both"/>
              <w:rPr>
                <w:rFonts w:asciiTheme="minorHAnsi" w:hAnsiTheme="minorHAnsi" w:cstheme="minorHAnsi"/>
                <w:color w:val="000000" w:themeColor="text1"/>
              </w:rPr>
            </w:pPr>
            <w:r w:rsidRPr="00C21C46">
              <w:rPr>
                <w:rFonts w:asciiTheme="minorHAnsi" w:hAnsiTheme="minorHAnsi" w:cstheme="minorHAnsi"/>
                <w:color w:val="000000" w:themeColor="text1"/>
              </w:rPr>
              <w:t>Liczba budynków mieszkalnych o niskiej termoizolacyjności (w sztukach)</w:t>
            </w:r>
          </w:p>
        </w:tc>
        <w:tc>
          <w:tcPr>
            <w:tcW w:w="0" w:type="auto"/>
            <w:shd w:val="clear" w:color="000000" w:fill="FFFFFF"/>
            <w:tcMar>
              <w:left w:w="108" w:type="dxa"/>
              <w:right w:w="108" w:type="dxa"/>
            </w:tcMar>
          </w:tcPr>
          <w:p w14:paraId="1D22B04C" w14:textId="59A569ED" w:rsidR="00F14DC0" w:rsidRPr="00C21C46" w:rsidRDefault="00C21C46" w:rsidP="00F14DC0">
            <w:pPr>
              <w:spacing w:after="0" w:line="360" w:lineRule="auto"/>
              <w:jc w:val="both"/>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Liczba instalacji OZE w budynkach mieszkalnych (w sztukach)</w:t>
            </w:r>
          </w:p>
        </w:tc>
      </w:tr>
      <w:tr w:rsidR="00C21C46" w:rsidRPr="00C21C46" w14:paraId="1F5219C5" w14:textId="77777777" w:rsidTr="00C21C46">
        <w:trPr>
          <w:trHeight w:val="1"/>
        </w:trPr>
        <w:tc>
          <w:tcPr>
            <w:tcW w:w="0" w:type="auto"/>
            <w:shd w:val="clear" w:color="000000" w:fill="FFFFFF"/>
            <w:tcMar>
              <w:left w:w="108" w:type="dxa"/>
              <w:right w:w="108" w:type="dxa"/>
            </w:tcMar>
            <w:vAlign w:val="center"/>
          </w:tcPr>
          <w:p w14:paraId="14528709" w14:textId="4E855DDE" w:rsidR="00F14DC0" w:rsidRPr="00C21C46" w:rsidRDefault="00F14DC0" w:rsidP="00F14DC0">
            <w:pPr>
              <w:spacing w:after="0" w:line="360" w:lineRule="auto"/>
              <w:jc w:val="both"/>
              <w:rPr>
                <w:rFonts w:asciiTheme="minorHAnsi" w:hAnsiTheme="minorHAnsi" w:cstheme="minorHAnsi"/>
                <w:color w:val="000000" w:themeColor="text1"/>
              </w:rPr>
            </w:pPr>
          </w:p>
        </w:tc>
        <w:tc>
          <w:tcPr>
            <w:tcW w:w="0" w:type="auto"/>
            <w:shd w:val="clear" w:color="000000" w:fill="FFFFFF"/>
            <w:tcMar>
              <w:left w:w="108" w:type="dxa"/>
              <w:right w:w="108" w:type="dxa"/>
            </w:tcMar>
          </w:tcPr>
          <w:p w14:paraId="3D130FCE" w14:textId="57CFA7B3" w:rsidR="00F14DC0" w:rsidRPr="00C21C46" w:rsidRDefault="00C21C46" w:rsidP="00F14DC0">
            <w:pPr>
              <w:spacing w:after="0" w:line="360" w:lineRule="auto"/>
              <w:jc w:val="both"/>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Liczba niskoemisyjnych źródeł ciepła w budynkach mieszkalnych (w sztukach)</w:t>
            </w:r>
          </w:p>
        </w:tc>
      </w:tr>
      <w:tr w:rsidR="00C21C46" w:rsidRPr="00C21C46" w14:paraId="399EF987" w14:textId="77777777" w:rsidTr="00C21C46">
        <w:trPr>
          <w:trHeight w:val="1"/>
        </w:trPr>
        <w:tc>
          <w:tcPr>
            <w:tcW w:w="0" w:type="auto"/>
            <w:shd w:val="clear" w:color="000000" w:fill="FFFFFF"/>
            <w:tcMar>
              <w:left w:w="108" w:type="dxa"/>
              <w:right w:w="108" w:type="dxa"/>
            </w:tcMar>
            <w:vAlign w:val="center"/>
          </w:tcPr>
          <w:p w14:paraId="2C3F5D85" w14:textId="6754F7FB" w:rsidR="00F14DC0" w:rsidRPr="00C21C46" w:rsidRDefault="00F14DC0" w:rsidP="00F14DC0">
            <w:pPr>
              <w:spacing w:after="0" w:line="360" w:lineRule="auto"/>
              <w:jc w:val="both"/>
              <w:rPr>
                <w:rFonts w:asciiTheme="minorHAnsi" w:hAnsiTheme="minorHAnsi" w:cstheme="minorHAnsi"/>
                <w:color w:val="000000" w:themeColor="text1"/>
              </w:rPr>
            </w:pPr>
          </w:p>
        </w:tc>
        <w:tc>
          <w:tcPr>
            <w:tcW w:w="0" w:type="auto"/>
            <w:shd w:val="clear" w:color="000000" w:fill="FFFFFF"/>
            <w:tcMar>
              <w:left w:w="108" w:type="dxa"/>
              <w:right w:w="108" w:type="dxa"/>
            </w:tcMar>
          </w:tcPr>
          <w:p w14:paraId="15F380C0" w14:textId="75AF8038" w:rsidR="00F14DC0" w:rsidRPr="00C21C46" w:rsidRDefault="00C21C46" w:rsidP="00F14DC0">
            <w:pPr>
              <w:spacing w:after="0" w:line="360" w:lineRule="auto"/>
              <w:jc w:val="both"/>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Powierzchnia terenów zielonych (ha)</w:t>
            </w:r>
          </w:p>
        </w:tc>
      </w:tr>
    </w:tbl>
    <w:p w14:paraId="63C643B8" w14:textId="77777777" w:rsidR="009E1ED3" w:rsidRPr="00C21C46" w:rsidRDefault="009E1ED3" w:rsidP="009E1ED3">
      <w:pPr>
        <w:spacing w:after="120" w:line="360" w:lineRule="auto"/>
        <w:jc w:val="both"/>
        <w:rPr>
          <w:rFonts w:asciiTheme="minorHAnsi" w:eastAsia="Calibri" w:hAnsiTheme="minorHAnsi" w:cstheme="minorHAnsi"/>
          <w:color w:val="000000" w:themeColor="text1"/>
        </w:rPr>
      </w:pPr>
      <w:r w:rsidRPr="00C21C46">
        <w:rPr>
          <w:rFonts w:asciiTheme="minorHAnsi" w:eastAsia="Calibri" w:hAnsiTheme="minorHAnsi" w:cstheme="minorHAnsi"/>
          <w:color w:val="000000" w:themeColor="text1"/>
        </w:rPr>
        <w:t>Źródło: opracowanie własne</w:t>
      </w:r>
    </w:p>
    <w:p w14:paraId="4820E061" w14:textId="77777777" w:rsidR="007E181B" w:rsidRPr="002E4BEE" w:rsidRDefault="007E181B" w:rsidP="007E181B">
      <w:pPr>
        <w:spacing w:after="0" w:line="360" w:lineRule="auto"/>
        <w:ind w:left="360"/>
        <w:jc w:val="both"/>
        <w:rPr>
          <w:rFonts w:asciiTheme="minorHAnsi" w:eastAsia="Calibri" w:hAnsiTheme="minorHAnsi" w:cstheme="minorHAnsi"/>
          <w:color w:val="FF0000"/>
        </w:rPr>
      </w:pPr>
    </w:p>
    <w:p w14:paraId="304CD0B7" w14:textId="77777777" w:rsidR="000E6B49" w:rsidRPr="00CB6FA3" w:rsidRDefault="007E181B" w:rsidP="007E181B">
      <w:pPr>
        <w:spacing w:after="0" w:line="360" w:lineRule="auto"/>
        <w:ind w:firstLine="708"/>
        <w:jc w:val="both"/>
        <w:rPr>
          <w:rFonts w:asciiTheme="minorHAnsi" w:eastAsia="Calibri" w:hAnsiTheme="minorHAnsi" w:cstheme="minorHAnsi"/>
          <w:color w:val="000000" w:themeColor="text1"/>
        </w:rPr>
      </w:pPr>
      <w:r w:rsidRPr="00CB6FA3">
        <w:rPr>
          <w:rFonts w:asciiTheme="minorHAnsi" w:eastAsia="Calibri" w:hAnsiTheme="minorHAnsi" w:cstheme="minorHAnsi"/>
          <w:color w:val="000000" w:themeColor="text1"/>
        </w:rPr>
        <w:t>Po wyliczeniu wartości wszystkich wskaźnikó</w:t>
      </w:r>
      <w:r w:rsidR="000E6B49" w:rsidRPr="00CB6FA3">
        <w:rPr>
          <w:rFonts w:asciiTheme="minorHAnsi" w:eastAsia="Calibri" w:hAnsiTheme="minorHAnsi" w:cstheme="minorHAnsi"/>
          <w:color w:val="000000" w:themeColor="text1"/>
        </w:rPr>
        <w:t>w</w:t>
      </w:r>
      <w:r w:rsidRPr="00CB6FA3">
        <w:rPr>
          <w:rFonts w:asciiTheme="minorHAnsi" w:eastAsia="Calibri" w:hAnsiTheme="minorHAnsi" w:cstheme="minorHAnsi"/>
          <w:color w:val="000000" w:themeColor="text1"/>
        </w:rPr>
        <w:t xml:space="preserve"> w poszczególnych podobszarach i nadaniu im odpowiednio koloru wskazującego na stopień odchylenia od wartości referencyjnej dla całej gminy, następowało przyznawanie tzw. „małego” punktu w każdej sytuacji, gdy odchylała się negatywnie od wartości referencyjnej (średnia wartość danego wskaźnika dla gminy). Pozostałe obszary nie były punktowane. </w:t>
      </w:r>
    </w:p>
    <w:p w14:paraId="0DEFD067" w14:textId="77777777" w:rsidR="007E181B" w:rsidRPr="00CB6FA3" w:rsidRDefault="007E181B" w:rsidP="007E181B">
      <w:pPr>
        <w:spacing w:after="0" w:line="360" w:lineRule="auto"/>
        <w:ind w:firstLine="708"/>
        <w:jc w:val="both"/>
        <w:rPr>
          <w:rFonts w:asciiTheme="minorHAnsi" w:eastAsia="Calibri" w:hAnsiTheme="minorHAnsi" w:cstheme="minorHAnsi"/>
          <w:color w:val="000000" w:themeColor="text1"/>
        </w:rPr>
      </w:pPr>
      <w:r w:rsidRPr="00CB6FA3">
        <w:rPr>
          <w:rFonts w:asciiTheme="minorHAnsi" w:eastAsia="Calibri" w:hAnsiTheme="minorHAnsi" w:cstheme="minorHAnsi"/>
          <w:color w:val="000000" w:themeColor="text1"/>
        </w:rPr>
        <w:t>Następnie sumowano liczbę</w:t>
      </w:r>
      <w:r w:rsidR="000E6B49" w:rsidRPr="00CB6FA3">
        <w:rPr>
          <w:rFonts w:asciiTheme="minorHAnsi" w:eastAsia="Calibri" w:hAnsiTheme="minorHAnsi" w:cstheme="minorHAnsi"/>
          <w:color w:val="000000" w:themeColor="text1"/>
        </w:rPr>
        <w:t xml:space="preserve"> „małych” punktów, p</w:t>
      </w:r>
      <w:r w:rsidRPr="00CB6FA3">
        <w:rPr>
          <w:rFonts w:asciiTheme="minorHAnsi" w:eastAsia="Calibri" w:hAnsiTheme="minorHAnsi" w:cstheme="minorHAnsi"/>
          <w:color w:val="000000" w:themeColor="text1"/>
        </w:rPr>
        <w:t>rzyznan</w:t>
      </w:r>
      <w:r w:rsidR="000E6B49" w:rsidRPr="00CB6FA3">
        <w:rPr>
          <w:rFonts w:asciiTheme="minorHAnsi" w:eastAsia="Calibri" w:hAnsiTheme="minorHAnsi" w:cstheme="minorHAnsi"/>
          <w:color w:val="000000" w:themeColor="text1"/>
        </w:rPr>
        <w:t>ych</w:t>
      </w:r>
      <w:r w:rsidRPr="00CB6FA3">
        <w:rPr>
          <w:rFonts w:asciiTheme="minorHAnsi" w:eastAsia="Calibri" w:hAnsiTheme="minorHAnsi" w:cstheme="minorHAnsi"/>
          <w:color w:val="000000" w:themeColor="text1"/>
        </w:rPr>
        <w:t xml:space="preserve"> za występowanie zjawisk negatywnych w całej badanej sferze w danym obszarze i według tej gradacji uporządkowywano obszary od najgorszego do najlepszego w danej sferze. </w:t>
      </w:r>
    </w:p>
    <w:p w14:paraId="441AC3AD" w14:textId="1715BDCB" w:rsidR="00BD63F9" w:rsidRPr="00FE26D2" w:rsidRDefault="007E181B" w:rsidP="00BD63F9">
      <w:pPr>
        <w:spacing w:after="0" w:line="360" w:lineRule="auto"/>
        <w:jc w:val="both"/>
        <w:rPr>
          <w:rFonts w:asciiTheme="minorHAnsi" w:eastAsia="Calibri" w:hAnsiTheme="minorHAnsi" w:cstheme="minorHAnsi"/>
          <w:color w:val="000000" w:themeColor="text1"/>
        </w:rPr>
      </w:pPr>
      <w:r w:rsidRPr="00CB6FA3">
        <w:rPr>
          <w:rFonts w:asciiTheme="minorHAnsi" w:eastAsia="Calibri" w:hAnsiTheme="minorHAnsi" w:cstheme="minorHAnsi"/>
          <w:color w:val="000000" w:themeColor="text1"/>
        </w:rPr>
        <w:t xml:space="preserve">W celu umożliwienia rzetelnego porównywania wyników poszczególnych </w:t>
      </w:r>
      <w:r w:rsidR="000E6B49" w:rsidRPr="00CB6FA3">
        <w:rPr>
          <w:rFonts w:asciiTheme="minorHAnsi" w:eastAsia="Calibri" w:hAnsiTheme="minorHAnsi" w:cstheme="minorHAnsi"/>
          <w:color w:val="000000" w:themeColor="text1"/>
        </w:rPr>
        <w:t>o</w:t>
      </w:r>
      <w:r w:rsidRPr="00CB6FA3">
        <w:rPr>
          <w:rFonts w:asciiTheme="minorHAnsi" w:eastAsia="Calibri" w:hAnsiTheme="minorHAnsi" w:cstheme="minorHAnsi"/>
          <w:color w:val="000000" w:themeColor="text1"/>
        </w:rPr>
        <w:t xml:space="preserve">bszarów dla poszczególnych sfer i uniknięcia błędu uzależniającego wyniki od ilości przyjętych wskaźników ponownie każdemu </w:t>
      </w:r>
      <w:r w:rsidRPr="00CB6FA3">
        <w:rPr>
          <w:rFonts w:asciiTheme="minorHAnsi" w:eastAsia="Calibri" w:hAnsiTheme="minorHAnsi" w:cstheme="minorHAnsi"/>
          <w:color w:val="000000" w:themeColor="text1"/>
        </w:rPr>
        <w:lastRenderedPageBreak/>
        <w:t xml:space="preserve">obszarowi przyznano tzw. „duże” punkty, tym razem od </w:t>
      </w:r>
      <w:r w:rsidR="00CB6FA3" w:rsidRPr="00CB6FA3">
        <w:rPr>
          <w:rFonts w:asciiTheme="minorHAnsi" w:eastAsia="Calibri" w:hAnsiTheme="minorHAnsi" w:cstheme="minorHAnsi"/>
          <w:color w:val="000000" w:themeColor="text1"/>
        </w:rPr>
        <w:t>8</w:t>
      </w:r>
      <w:r w:rsidRPr="00CB6FA3">
        <w:rPr>
          <w:rFonts w:asciiTheme="minorHAnsi" w:eastAsia="Calibri" w:hAnsiTheme="minorHAnsi" w:cstheme="minorHAnsi"/>
          <w:color w:val="000000" w:themeColor="text1"/>
        </w:rPr>
        <w:t xml:space="preserve"> do 1 zgodnie z liczbą wcześniej zdobytych „małych” punktów (od największej do najmniejszej). Przy czym każdemu z obszarów, któremu przyznano taką samą ilość „małych” punktów przyznawano również taką samą liczbę "dużych" punktów. Kolejnym obszarom, którym przyznano mniejszą ilość „małych punktów” przyznawano taką liczbę dużych punktów, która odpowiadała miejscu zajętemu w rankingu. Za</w:t>
      </w:r>
      <w:r w:rsidR="00E02BB3" w:rsidRPr="00CB6FA3">
        <w:rPr>
          <w:rFonts w:asciiTheme="minorHAnsi" w:eastAsia="Calibri" w:hAnsiTheme="minorHAnsi" w:cstheme="minorHAnsi"/>
          <w:color w:val="000000" w:themeColor="text1"/>
        </w:rPr>
        <w:t>tem jeśli przykładowo najgorszy wynik (największa ilość punktów „małych”) odnotowano w dwóch obszarach</w:t>
      </w:r>
      <w:r w:rsidRPr="00CB6FA3">
        <w:rPr>
          <w:rFonts w:asciiTheme="minorHAnsi" w:eastAsia="Calibri" w:hAnsiTheme="minorHAnsi" w:cstheme="minorHAnsi"/>
          <w:color w:val="000000" w:themeColor="text1"/>
        </w:rPr>
        <w:t xml:space="preserve">, obu przyznawano po </w:t>
      </w:r>
      <w:r w:rsidR="00CB6FA3" w:rsidRPr="00CB6FA3">
        <w:rPr>
          <w:rFonts w:asciiTheme="minorHAnsi" w:eastAsia="Calibri" w:hAnsiTheme="minorHAnsi" w:cstheme="minorHAnsi"/>
          <w:color w:val="000000" w:themeColor="text1"/>
        </w:rPr>
        <w:t>8</w:t>
      </w:r>
      <w:r w:rsidRPr="00CB6FA3">
        <w:rPr>
          <w:rFonts w:asciiTheme="minorHAnsi" w:eastAsia="Calibri" w:hAnsiTheme="minorHAnsi" w:cstheme="minorHAnsi"/>
          <w:color w:val="000000" w:themeColor="text1"/>
        </w:rPr>
        <w:t xml:space="preserve"> dużych punktów, jednakże kolejny obszar otrzymał </w:t>
      </w:r>
      <w:r w:rsidR="00CB6FA3" w:rsidRPr="00CB6FA3">
        <w:rPr>
          <w:rFonts w:asciiTheme="minorHAnsi" w:eastAsia="Calibri" w:hAnsiTheme="minorHAnsi" w:cstheme="minorHAnsi"/>
          <w:color w:val="000000" w:themeColor="text1"/>
        </w:rPr>
        <w:t>7</w:t>
      </w:r>
      <w:r w:rsidRPr="00CB6FA3">
        <w:rPr>
          <w:rFonts w:asciiTheme="minorHAnsi" w:eastAsia="Calibri" w:hAnsiTheme="minorHAnsi" w:cstheme="minorHAnsi"/>
          <w:color w:val="000000" w:themeColor="text1"/>
        </w:rPr>
        <w:t xml:space="preserve"> dużych punktów.</w:t>
      </w:r>
      <w:r w:rsidR="000E6B49" w:rsidRPr="00CB6FA3">
        <w:rPr>
          <w:rFonts w:asciiTheme="minorHAnsi" w:eastAsia="Calibri" w:hAnsiTheme="minorHAnsi" w:cstheme="minorHAnsi"/>
          <w:color w:val="000000" w:themeColor="text1"/>
        </w:rPr>
        <w:t xml:space="preserve"> </w:t>
      </w:r>
      <w:r w:rsidR="00FF7334" w:rsidRPr="00CB6FA3">
        <w:rPr>
          <w:rFonts w:asciiTheme="minorHAnsi" w:eastAsia="Calibri" w:hAnsiTheme="minorHAnsi" w:cstheme="minorHAnsi"/>
          <w:color w:val="000000" w:themeColor="text1"/>
        </w:rPr>
        <w:t>Sposób nadawania punktacji za zdiagnozowane negatywne zjawiska w danym obszarze przedstawiono</w:t>
      </w:r>
      <w:r w:rsidR="00A705B1" w:rsidRPr="00CB6FA3">
        <w:rPr>
          <w:rFonts w:asciiTheme="minorHAnsi" w:eastAsia="Calibri" w:hAnsiTheme="minorHAnsi" w:cstheme="minorHAnsi"/>
          <w:color w:val="000000" w:themeColor="text1"/>
        </w:rPr>
        <w:t>,</w:t>
      </w:r>
      <w:r w:rsidR="00FF7334" w:rsidRPr="00CB6FA3">
        <w:rPr>
          <w:rFonts w:asciiTheme="minorHAnsi" w:eastAsia="Calibri" w:hAnsiTheme="minorHAnsi" w:cstheme="minorHAnsi"/>
          <w:color w:val="000000" w:themeColor="text1"/>
        </w:rPr>
        <w:t xml:space="preserve"> </w:t>
      </w:r>
      <w:r w:rsidR="00A705B1" w:rsidRPr="00CB6FA3">
        <w:rPr>
          <w:rFonts w:asciiTheme="minorHAnsi" w:eastAsia="Calibri" w:hAnsiTheme="minorHAnsi" w:cstheme="minorHAnsi"/>
          <w:color w:val="000000" w:themeColor="text1"/>
        </w:rPr>
        <w:t xml:space="preserve">dla lepszego zobrazowania, </w:t>
      </w:r>
      <w:r w:rsidR="00FF7334" w:rsidRPr="00CB6FA3">
        <w:rPr>
          <w:rFonts w:asciiTheme="minorHAnsi" w:eastAsia="Calibri" w:hAnsiTheme="minorHAnsi" w:cstheme="minorHAnsi"/>
          <w:color w:val="000000" w:themeColor="text1"/>
        </w:rPr>
        <w:t>z</w:t>
      </w:r>
      <w:r w:rsidR="00550F54" w:rsidRPr="00CB6FA3">
        <w:rPr>
          <w:rFonts w:asciiTheme="minorHAnsi" w:eastAsia="Calibri" w:hAnsiTheme="minorHAnsi" w:cstheme="minorHAnsi"/>
          <w:color w:val="000000" w:themeColor="text1"/>
        </w:rPr>
        <w:t>a pomocą wzorów</w:t>
      </w:r>
      <w:r w:rsidR="00FF7334" w:rsidRPr="00CB6FA3">
        <w:rPr>
          <w:rFonts w:asciiTheme="minorHAnsi" w:eastAsia="Calibri" w:hAnsiTheme="minorHAnsi" w:cstheme="minorHAnsi"/>
          <w:color w:val="000000" w:themeColor="text1"/>
        </w:rPr>
        <w:t xml:space="preserve"> w tabeli poniżej,</w:t>
      </w:r>
      <w:r w:rsidR="00FF7334" w:rsidRPr="002E4BEE">
        <w:rPr>
          <w:rFonts w:asciiTheme="minorHAnsi" w:eastAsia="Calibri" w:hAnsiTheme="minorHAnsi" w:cstheme="minorHAnsi"/>
          <w:color w:val="FF0000"/>
        </w:rPr>
        <w:t xml:space="preserve"> </w:t>
      </w:r>
      <w:r w:rsidR="00FF7334" w:rsidRPr="00FE26D2">
        <w:rPr>
          <w:rFonts w:asciiTheme="minorHAnsi" w:eastAsia="Calibri" w:hAnsiTheme="minorHAnsi" w:cstheme="minorHAnsi"/>
          <w:color w:val="000000" w:themeColor="text1"/>
        </w:rPr>
        <w:t>a w</w:t>
      </w:r>
      <w:r w:rsidR="00550F54" w:rsidRPr="00FE26D2">
        <w:rPr>
          <w:rFonts w:asciiTheme="minorHAnsi" w:eastAsia="Calibri" w:hAnsiTheme="minorHAnsi" w:cstheme="minorHAnsi"/>
          <w:color w:val="000000" w:themeColor="text1"/>
        </w:rPr>
        <w:t>y</w:t>
      </w:r>
      <w:r w:rsidR="00FF7334" w:rsidRPr="00FE26D2">
        <w:rPr>
          <w:rFonts w:asciiTheme="minorHAnsi" w:eastAsia="Calibri" w:hAnsiTheme="minorHAnsi" w:cstheme="minorHAnsi"/>
          <w:color w:val="000000" w:themeColor="text1"/>
        </w:rPr>
        <w:t xml:space="preserve">niki tych działań </w:t>
      </w:r>
      <w:r w:rsidR="00550F54" w:rsidRPr="00FE26D2">
        <w:rPr>
          <w:rFonts w:asciiTheme="minorHAnsi" w:eastAsia="Calibri" w:hAnsiTheme="minorHAnsi" w:cstheme="minorHAnsi"/>
          <w:color w:val="000000" w:themeColor="text1"/>
        </w:rPr>
        <w:t>zaprezentowano</w:t>
      </w:r>
      <w:r w:rsidR="00FF7334" w:rsidRPr="00FE26D2">
        <w:rPr>
          <w:rFonts w:asciiTheme="minorHAnsi" w:eastAsia="Calibri" w:hAnsiTheme="minorHAnsi" w:cstheme="minorHAnsi"/>
          <w:color w:val="000000" w:themeColor="text1"/>
        </w:rPr>
        <w:t xml:space="preserve"> w tabelach nr </w:t>
      </w:r>
      <w:r w:rsidR="00FE26D2" w:rsidRPr="00FE26D2">
        <w:rPr>
          <w:rFonts w:asciiTheme="minorHAnsi" w:eastAsia="Calibri" w:hAnsiTheme="minorHAnsi" w:cstheme="minorHAnsi"/>
          <w:color w:val="000000" w:themeColor="text1"/>
        </w:rPr>
        <w:t>20, 21, 22, 23 i 24</w:t>
      </w:r>
      <w:r w:rsidR="00FF7334" w:rsidRPr="00FE26D2">
        <w:rPr>
          <w:rFonts w:asciiTheme="minorHAnsi" w:eastAsia="Calibri" w:hAnsiTheme="minorHAnsi" w:cstheme="minorHAnsi"/>
          <w:color w:val="000000" w:themeColor="text1"/>
        </w:rPr>
        <w:t>.</w:t>
      </w:r>
    </w:p>
    <w:p w14:paraId="51D1AFE5" w14:textId="5803FBD4" w:rsidR="00FF7334" w:rsidRPr="003F078D" w:rsidRDefault="00FF7334" w:rsidP="00BD63F9">
      <w:pPr>
        <w:spacing w:after="0" w:line="360" w:lineRule="auto"/>
        <w:jc w:val="both"/>
        <w:rPr>
          <w:rFonts w:asciiTheme="minorHAnsi" w:eastAsia="Calibri" w:hAnsiTheme="minorHAnsi" w:cstheme="minorHAnsi"/>
          <w:color w:val="000000" w:themeColor="text1"/>
        </w:rPr>
      </w:pPr>
      <w:r w:rsidRPr="003F078D">
        <w:rPr>
          <w:rFonts w:asciiTheme="minorHAnsi" w:hAnsiTheme="minorHAnsi" w:cstheme="minorHAnsi"/>
          <w:bCs/>
          <w:iCs/>
          <w:color w:val="000000" w:themeColor="text1"/>
          <w:spacing w:val="4"/>
        </w:rPr>
        <w:t xml:space="preserve">Tabela </w:t>
      </w:r>
      <w:r w:rsidRPr="003F078D">
        <w:rPr>
          <w:rFonts w:asciiTheme="minorHAnsi" w:hAnsiTheme="minorHAnsi" w:cstheme="minorHAnsi"/>
          <w:bCs/>
          <w:iCs/>
          <w:color w:val="000000" w:themeColor="text1"/>
          <w:spacing w:val="4"/>
        </w:rPr>
        <w:fldChar w:fldCharType="begin"/>
      </w:r>
      <w:r w:rsidRPr="003F078D">
        <w:rPr>
          <w:rFonts w:asciiTheme="minorHAnsi" w:hAnsiTheme="minorHAnsi" w:cstheme="minorHAnsi"/>
          <w:bCs/>
          <w:iCs/>
          <w:color w:val="000000" w:themeColor="text1"/>
          <w:spacing w:val="4"/>
        </w:rPr>
        <w:instrText xml:space="preserve"> SEQ Tabela \* ARABIC </w:instrText>
      </w:r>
      <w:r w:rsidRPr="003F078D">
        <w:rPr>
          <w:rFonts w:asciiTheme="minorHAnsi" w:hAnsiTheme="minorHAnsi" w:cstheme="minorHAnsi"/>
          <w:bCs/>
          <w:iCs/>
          <w:color w:val="000000" w:themeColor="text1"/>
          <w:spacing w:val="4"/>
        </w:rPr>
        <w:fldChar w:fldCharType="separate"/>
      </w:r>
      <w:r w:rsidR="00624D5F">
        <w:rPr>
          <w:rFonts w:asciiTheme="minorHAnsi" w:hAnsiTheme="minorHAnsi" w:cstheme="minorHAnsi"/>
          <w:bCs/>
          <w:iCs/>
          <w:noProof/>
          <w:color w:val="000000" w:themeColor="text1"/>
          <w:spacing w:val="4"/>
        </w:rPr>
        <w:t>4</w:t>
      </w:r>
      <w:r w:rsidRPr="003F078D">
        <w:rPr>
          <w:rFonts w:asciiTheme="minorHAnsi" w:hAnsiTheme="minorHAnsi" w:cstheme="minorHAnsi"/>
          <w:bCs/>
          <w:iCs/>
          <w:color w:val="000000" w:themeColor="text1"/>
          <w:spacing w:val="4"/>
        </w:rPr>
        <w:fldChar w:fldCharType="end"/>
      </w:r>
      <w:r w:rsidRPr="003F078D">
        <w:rPr>
          <w:rFonts w:asciiTheme="minorHAnsi" w:hAnsiTheme="minorHAnsi" w:cstheme="minorHAnsi"/>
          <w:iCs/>
          <w:color w:val="000000" w:themeColor="text1"/>
          <w:spacing w:val="4"/>
        </w:rPr>
        <w:t xml:space="preserve"> Sposób nadawania punktacji „małej” i „dużej”</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00"/>
        <w:gridCol w:w="2089"/>
        <w:gridCol w:w="4773"/>
      </w:tblGrid>
      <w:tr w:rsidR="00995458" w:rsidRPr="003F078D" w14:paraId="1B944A0E" w14:textId="77777777" w:rsidTr="00995458">
        <w:tc>
          <w:tcPr>
            <w:tcW w:w="2235" w:type="dxa"/>
            <w:tcBorders>
              <w:top w:val="single" w:sz="4" w:space="0" w:color="FFFFFF"/>
              <w:left w:val="single" w:sz="4" w:space="0" w:color="FFFFFF"/>
              <w:right w:val="nil"/>
            </w:tcBorders>
            <w:shd w:val="clear" w:color="auto" w:fill="00B050"/>
          </w:tcPr>
          <w:p w14:paraId="7455BB2E" w14:textId="77777777" w:rsidR="00FF7334" w:rsidRPr="003F078D" w:rsidRDefault="00FF7334" w:rsidP="00504E87">
            <w:pPr>
              <w:autoSpaceDE w:val="0"/>
              <w:autoSpaceDN w:val="0"/>
              <w:adjustRightInd w:val="0"/>
              <w:spacing w:line="240" w:lineRule="auto"/>
              <w:jc w:val="both"/>
              <w:rPr>
                <w:rFonts w:asciiTheme="minorHAnsi" w:hAnsiTheme="minorHAnsi" w:cstheme="minorHAnsi"/>
                <w:b/>
                <w:bCs/>
                <w:iCs/>
                <w:color w:val="000000" w:themeColor="text1"/>
                <w:spacing w:val="4"/>
              </w:rPr>
            </w:pPr>
            <w:r w:rsidRPr="003F078D">
              <w:rPr>
                <w:rFonts w:asciiTheme="minorHAnsi" w:hAnsiTheme="minorHAnsi" w:cstheme="minorHAnsi"/>
                <w:b/>
                <w:bCs/>
                <w:iCs/>
                <w:color w:val="000000" w:themeColor="text1"/>
                <w:spacing w:val="4"/>
              </w:rPr>
              <w:t>Etap analizy</w:t>
            </w:r>
          </w:p>
        </w:tc>
        <w:tc>
          <w:tcPr>
            <w:tcW w:w="2126" w:type="dxa"/>
            <w:tcBorders>
              <w:top w:val="single" w:sz="4" w:space="0" w:color="FFFFFF"/>
              <w:left w:val="nil"/>
              <w:right w:val="nil"/>
            </w:tcBorders>
            <w:shd w:val="clear" w:color="auto" w:fill="00B050"/>
          </w:tcPr>
          <w:p w14:paraId="17FACF7F" w14:textId="77777777" w:rsidR="00FF7334" w:rsidRPr="003F078D" w:rsidRDefault="00FF7334" w:rsidP="00504E87">
            <w:pPr>
              <w:autoSpaceDE w:val="0"/>
              <w:autoSpaceDN w:val="0"/>
              <w:adjustRightInd w:val="0"/>
              <w:spacing w:line="240" w:lineRule="auto"/>
              <w:jc w:val="both"/>
              <w:rPr>
                <w:rFonts w:asciiTheme="minorHAnsi" w:hAnsiTheme="minorHAnsi" w:cstheme="minorHAnsi"/>
                <w:b/>
                <w:bCs/>
                <w:iCs/>
                <w:color w:val="000000" w:themeColor="text1"/>
                <w:spacing w:val="4"/>
              </w:rPr>
            </w:pPr>
            <w:r w:rsidRPr="003F078D">
              <w:rPr>
                <w:rFonts w:asciiTheme="minorHAnsi" w:hAnsiTheme="minorHAnsi" w:cstheme="minorHAnsi"/>
                <w:b/>
                <w:bCs/>
                <w:iCs/>
                <w:color w:val="000000" w:themeColor="text1"/>
                <w:spacing w:val="4"/>
              </w:rPr>
              <w:t>wzór</w:t>
            </w:r>
          </w:p>
        </w:tc>
        <w:tc>
          <w:tcPr>
            <w:tcW w:w="4851" w:type="dxa"/>
            <w:tcBorders>
              <w:top w:val="single" w:sz="4" w:space="0" w:color="FFFFFF"/>
              <w:left w:val="nil"/>
              <w:right w:val="single" w:sz="4" w:space="0" w:color="FFFFFF"/>
            </w:tcBorders>
            <w:shd w:val="clear" w:color="auto" w:fill="00B050"/>
          </w:tcPr>
          <w:p w14:paraId="0BF6F150" w14:textId="77777777" w:rsidR="00FF7334" w:rsidRPr="003F078D" w:rsidRDefault="00FF7334" w:rsidP="00504E87">
            <w:pPr>
              <w:autoSpaceDE w:val="0"/>
              <w:autoSpaceDN w:val="0"/>
              <w:adjustRightInd w:val="0"/>
              <w:spacing w:line="240" w:lineRule="auto"/>
              <w:jc w:val="both"/>
              <w:rPr>
                <w:rFonts w:asciiTheme="minorHAnsi" w:hAnsiTheme="minorHAnsi" w:cstheme="minorHAnsi"/>
                <w:b/>
                <w:bCs/>
                <w:iCs/>
                <w:color w:val="000000" w:themeColor="text1"/>
                <w:spacing w:val="4"/>
              </w:rPr>
            </w:pPr>
            <w:r w:rsidRPr="003F078D">
              <w:rPr>
                <w:rFonts w:asciiTheme="minorHAnsi" w:hAnsiTheme="minorHAnsi" w:cstheme="minorHAnsi"/>
                <w:b/>
                <w:bCs/>
                <w:iCs/>
                <w:color w:val="000000" w:themeColor="text1"/>
                <w:spacing w:val="4"/>
              </w:rPr>
              <w:t>Wyjaśnienie</w:t>
            </w:r>
          </w:p>
        </w:tc>
      </w:tr>
      <w:tr w:rsidR="00995458" w:rsidRPr="003F078D" w14:paraId="5B4ECB02" w14:textId="77777777" w:rsidTr="00995458">
        <w:tc>
          <w:tcPr>
            <w:tcW w:w="2235" w:type="dxa"/>
            <w:tcBorders>
              <w:left w:val="single" w:sz="4" w:space="0" w:color="FFFFFF"/>
            </w:tcBorders>
            <w:shd w:val="clear" w:color="auto" w:fill="00B050"/>
          </w:tcPr>
          <w:p w14:paraId="22E9B336" w14:textId="77777777" w:rsidR="00FF7334" w:rsidRPr="003F078D" w:rsidRDefault="00FF7334" w:rsidP="00504E87">
            <w:pPr>
              <w:autoSpaceDE w:val="0"/>
              <w:autoSpaceDN w:val="0"/>
              <w:adjustRightInd w:val="0"/>
              <w:spacing w:line="240" w:lineRule="auto"/>
              <w:jc w:val="both"/>
              <w:rPr>
                <w:rFonts w:asciiTheme="minorHAnsi" w:hAnsiTheme="minorHAnsi" w:cstheme="minorHAnsi"/>
                <w:b/>
                <w:bCs/>
                <w:iCs/>
                <w:color w:val="000000" w:themeColor="text1"/>
                <w:spacing w:val="4"/>
              </w:rPr>
            </w:pPr>
            <w:r w:rsidRPr="003F078D">
              <w:rPr>
                <w:rFonts w:asciiTheme="minorHAnsi" w:hAnsiTheme="minorHAnsi" w:cstheme="minorHAnsi"/>
                <w:b/>
                <w:bCs/>
                <w:iCs/>
                <w:color w:val="000000" w:themeColor="text1"/>
                <w:spacing w:val="4"/>
              </w:rPr>
              <w:t>punkty „małe” (PM)</w:t>
            </w:r>
          </w:p>
        </w:tc>
        <w:tc>
          <w:tcPr>
            <w:tcW w:w="2126" w:type="dxa"/>
            <w:shd w:val="clear" w:color="auto" w:fill="E2EFD9" w:themeFill="accent6" w:themeFillTint="33"/>
          </w:tcPr>
          <w:p w14:paraId="7A8CD3F6" w14:textId="77777777" w:rsidR="00FF7334" w:rsidRPr="003F078D" w:rsidRDefault="00FF7334" w:rsidP="00504E87">
            <w:pPr>
              <w:autoSpaceDE w:val="0"/>
              <w:autoSpaceDN w:val="0"/>
              <w:adjustRightInd w:val="0"/>
              <w:spacing w:line="240" w:lineRule="auto"/>
              <w:jc w:val="both"/>
              <w:rPr>
                <w:rFonts w:asciiTheme="minorHAnsi" w:hAnsiTheme="minorHAnsi" w:cstheme="minorHAnsi"/>
                <w:iCs/>
                <w:color w:val="000000" w:themeColor="text1"/>
                <w:spacing w:val="4"/>
              </w:rPr>
            </w:pPr>
            <w:r w:rsidRPr="003F078D">
              <w:rPr>
                <w:rFonts w:asciiTheme="minorHAnsi" w:hAnsiTheme="minorHAnsi" w:cstheme="minorHAnsi"/>
                <w:iCs/>
                <w:color w:val="000000" w:themeColor="text1"/>
                <w:spacing w:val="4"/>
              </w:rPr>
              <w:t>PM = X * 1</w:t>
            </w:r>
          </w:p>
        </w:tc>
        <w:tc>
          <w:tcPr>
            <w:tcW w:w="4851" w:type="dxa"/>
            <w:shd w:val="clear" w:color="auto" w:fill="E2EFD9" w:themeFill="accent6" w:themeFillTint="33"/>
          </w:tcPr>
          <w:p w14:paraId="07AC9129" w14:textId="77777777" w:rsidR="00FF7334" w:rsidRPr="003F078D" w:rsidRDefault="00FF7334" w:rsidP="00504E87">
            <w:pPr>
              <w:autoSpaceDE w:val="0"/>
              <w:autoSpaceDN w:val="0"/>
              <w:adjustRightInd w:val="0"/>
              <w:spacing w:line="240" w:lineRule="auto"/>
              <w:jc w:val="both"/>
              <w:rPr>
                <w:rFonts w:asciiTheme="minorHAnsi" w:hAnsiTheme="minorHAnsi" w:cstheme="minorHAnsi"/>
                <w:iCs/>
                <w:color w:val="000000" w:themeColor="text1"/>
                <w:spacing w:val="4"/>
              </w:rPr>
            </w:pPr>
            <w:r w:rsidRPr="003F078D">
              <w:rPr>
                <w:rFonts w:asciiTheme="minorHAnsi" w:hAnsiTheme="minorHAnsi" w:cstheme="minorHAnsi"/>
                <w:iCs/>
                <w:color w:val="000000" w:themeColor="text1"/>
                <w:spacing w:val="4"/>
              </w:rPr>
              <w:t>PM – liczba punktów „małych”</w:t>
            </w:r>
          </w:p>
          <w:p w14:paraId="02499110" w14:textId="77777777" w:rsidR="00FF7334" w:rsidRPr="003F078D" w:rsidRDefault="00FF7334" w:rsidP="00504E87">
            <w:pPr>
              <w:autoSpaceDE w:val="0"/>
              <w:autoSpaceDN w:val="0"/>
              <w:adjustRightInd w:val="0"/>
              <w:spacing w:line="240" w:lineRule="auto"/>
              <w:jc w:val="both"/>
              <w:rPr>
                <w:rFonts w:asciiTheme="minorHAnsi" w:hAnsiTheme="minorHAnsi" w:cstheme="minorHAnsi"/>
                <w:iCs/>
                <w:color w:val="000000" w:themeColor="text1"/>
                <w:spacing w:val="4"/>
              </w:rPr>
            </w:pPr>
            <w:r w:rsidRPr="003F078D">
              <w:rPr>
                <w:rFonts w:asciiTheme="minorHAnsi" w:hAnsiTheme="minorHAnsi" w:cstheme="minorHAnsi"/>
                <w:iCs/>
                <w:color w:val="000000" w:themeColor="text1"/>
                <w:spacing w:val="4"/>
              </w:rPr>
              <w:t>X – liczba wskaźników dla których w danym obszarze odnotowano gorszy wynik niż wartość referencyjna (wartość średnia dla całej gminy)</w:t>
            </w:r>
          </w:p>
        </w:tc>
      </w:tr>
      <w:tr w:rsidR="00995458" w:rsidRPr="003F078D" w14:paraId="545C65B0" w14:textId="77777777" w:rsidTr="00995458">
        <w:tc>
          <w:tcPr>
            <w:tcW w:w="2235" w:type="dxa"/>
            <w:tcBorders>
              <w:left w:val="single" w:sz="4" w:space="0" w:color="FFFFFF"/>
            </w:tcBorders>
            <w:shd w:val="clear" w:color="auto" w:fill="00B050"/>
          </w:tcPr>
          <w:p w14:paraId="78CEEE68" w14:textId="77777777" w:rsidR="00FF7334" w:rsidRPr="003F078D" w:rsidRDefault="00FF7334" w:rsidP="00504E87">
            <w:pPr>
              <w:autoSpaceDE w:val="0"/>
              <w:autoSpaceDN w:val="0"/>
              <w:adjustRightInd w:val="0"/>
              <w:spacing w:line="240" w:lineRule="auto"/>
              <w:jc w:val="both"/>
              <w:rPr>
                <w:rFonts w:asciiTheme="minorHAnsi" w:hAnsiTheme="minorHAnsi" w:cstheme="minorHAnsi"/>
                <w:b/>
                <w:bCs/>
                <w:iCs/>
                <w:color w:val="000000" w:themeColor="text1"/>
                <w:spacing w:val="4"/>
              </w:rPr>
            </w:pPr>
            <w:r w:rsidRPr="003F078D">
              <w:rPr>
                <w:rFonts w:asciiTheme="minorHAnsi" w:hAnsiTheme="minorHAnsi" w:cstheme="minorHAnsi"/>
                <w:b/>
                <w:bCs/>
                <w:iCs/>
                <w:color w:val="000000" w:themeColor="text1"/>
                <w:spacing w:val="4"/>
              </w:rPr>
              <w:t>punkty „duże” (PD)</w:t>
            </w:r>
          </w:p>
        </w:tc>
        <w:tc>
          <w:tcPr>
            <w:tcW w:w="2126" w:type="dxa"/>
            <w:shd w:val="clear" w:color="auto" w:fill="E2EFD9" w:themeFill="accent6" w:themeFillTint="33"/>
          </w:tcPr>
          <w:p w14:paraId="359D0517" w14:textId="77777777" w:rsidR="00FF7334" w:rsidRPr="003F078D" w:rsidRDefault="00FF7334" w:rsidP="00504E87">
            <w:pPr>
              <w:autoSpaceDE w:val="0"/>
              <w:autoSpaceDN w:val="0"/>
              <w:adjustRightInd w:val="0"/>
              <w:spacing w:line="240" w:lineRule="auto"/>
              <w:jc w:val="both"/>
              <w:rPr>
                <w:rFonts w:asciiTheme="minorHAnsi" w:hAnsiTheme="minorHAnsi" w:cstheme="minorHAnsi"/>
                <w:iCs/>
                <w:color w:val="000000" w:themeColor="text1"/>
                <w:spacing w:val="4"/>
              </w:rPr>
            </w:pPr>
            <w:r w:rsidRPr="003F078D">
              <w:rPr>
                <w:rFonts w:asciiTheme="minorHAnsi" w:hAnsiTheme="minorHAnsi" w:cstheme="minorHAnsi"/>
                <w:iCs/>
                <w:color w:val="000000" w:themeColor="text1"/>
                <w:spacing w:val="4"/>
              </w:rPr>
              <w:t>PD = Y</w:t>
            </w:r>
          </w:p>
          <w:p w14:paraId="63D92031" w14:textId="77777777" w:rsidR="00FF7334" w:rsidRPr="003F078D" w:rsidRDefault="00FF7334" w:rsidP="00504E87">
            <w:pPr>
              <w:autoSpaceDE w:val="0"/>
              <w:autoSpaceDN w:val="0"/>
              <w:adjustRightInd w:val="0"/>
              <w:spacing w:line="240" w:lineRule="auto"/>
              <w:jc w:val="both"/>
              <w:rPr>
                <w:rFonts w:asciiTheme="minorHAnsi" w:hAnsiTheme="minorHAnsi" w:cstheme="minorHAnsi"/>
                <w:iCs/>
                <w:color w:val="000000" w:themeColor="text1"/>
                <w:spacing w:val="4"/>
              </w:rPr>
            </w:pPr>
          </w:p>
        </w:tc>
        <w:tc>
          <w:tcPr>
            <w:tcW w:w="4851" w:type="dxa"/>
            <w:shd w:val="clear" w:color="auto" w:fill="E2EFD9" w:themeFill="accent6" w:themeFillTint="33"/>
          </w:tcPr>
          <w:p w14:paraId="1BB4D3AA" w14:textId="77777777" w:rsidR="00FF7334" w:rsidRPr="003F078D" w:rsidRDefault="00FF7334" w:rsidP="00504E87">
            <w:pPr>
              <w:autoSpaceDE w:val="0"/>
              <w:autoSpaceDN w:val="0"/>
              <w:adjustRightInd w:val="0"/>
              <w:spacing w:line="240" w:lineRule="auto"/>
              <w:jc w:val="both"/>
              <w:rPr>
                <w:rFonts w:asciiTheme="minorHAnsi" w:hAnsiTheme="minorHAnsi" w:cstheme="minorHAnsi"/>
                <w:iCs/>
                <w:color w:val="000000" w:themeColor="text1"/>
                <w:spacing w:val="4"/>
              </w:rPr>
            </w:pPr>
            <w:r w:rsidRPr="003F078D">
              <w:rPr>
                <w:rFonts w:asciiTheme="minorHAnsi" w:hAnsiTheme="minorHAnsi" w:cstheme="minorHAnsi"/>
                <w:iCs/>
                <w:color w:val="000000" w:themeColor="text1"/>
                <w:spacing w:val="4"/>
              </w:rPr>
              <w:t>PD – liczba punktów „dużych”</w:t>
            </w:r>
          </w:p>
          <w:p w14:paraId="0328EEC3" w14:textId="77777777" w:rsidR="00FF7334" w:rsidRPr="003F078D" w:rsidRDefault="00FF7334" w:rsidP="00504E87">
            <w:pPr>
              <w:autoSpaceDE w:val="0"/>
              <w:autoSpaceDN w:val="0"/>
              <w:adjustRightInd w:val="0"/>
              <w:spacing w:line="240" w:lineRule="auto"/>
              <w:jc w:val="both"/>
              <w:rPr>
                <w:rFonts w:asciiTheme="minorHAnsi" w:hAnsiTheme="minorHAnsi" w:cstheme="minorHAnsi"/>
                <w:iCs/>
                <w:color w:val="000000" w:themeColor="text1"/>
                <w:spacing w:val="4"/>
              </w:rPr>
            </w:pPr>
            <w:r w:rsidRPr="003F078D">
              <w:rPr>
                <w:rFonts w:asciiTheme="minorHAnsi" w:hAnsiTheme="minorHAnsi" w:cstheme="minorHAnsi"/>
                <w:iCs/>
                <w:color w:val="000000" w:themeColor="text1"/>
                <w:spacing w:val="4"/>
              </w:rPr>
              <w:t>Y – jest to lokata jaką dany obszar uzyskał w rankingu liczby zdiagnozowanych negatywnych zjawisk, na podstawie przyznanych Małych Punktów. Jeśli 3 obszary uzyskały ten sam wynik mają taką samą lokatę, tym samym taką samą liczbę dużych punktów w ramach poszczególnych sfer. Duże punkty wylicza się odrębnie dla każdej ze sfer</w:t>
            </w:r>
          </w:p>
        </w:tc>
      </w:tr>
    </w:tbl>
    <w:p w14:paraId="77B5E947" w14:textId="77777777" w:rsidR="00FF7334" w:rsidRPr="003F078D" w:rsidRDefault="00FF7334" w:rsidP="00FF7334">
      <w:pPr>
        <w:spacing w:after="0" w:line="360" w:lineRule="auto"/>
        <w:jc w:val="both"/>
        <w:rPr>
          <w:rFonts w:asciiTheme="minorHAnsi" w:eastAsia="Calibri" w:hAnsiTheme="minorHAnsi" w:cstheme="minorHAnsi"/>
          <w:color w:val="000000" w:themeColor="text1"/>
        </w:rPr>
      </w:pPr>
      <w:r w:rsidRPr="003F078D">
        <w:rPr>
          <w:rFonts w:asciiTheme="minorHAnsi" w:eastAsia="Calibri" w:hAnsiTheme="minorHAnsi" w:cstheme="minorHAnsi"/>
          <w:color w:val="000000" w:themeColor="text1"/>
        </w:rPr>
        <w:t>Źródło: opracowanie własne</w:t>
      </w:r>
    </w:p>
    <w:p w14:paraId="18C33F8F" w14:textId="77777777" w:rsidR="00FF7334" w:rsidRPr="002E4BEE" w:rsidRDefault="00FF7334" w:rsidP="00FF7334">
      <w:pPr>
        <w:spacing w:after="0" w:line="360" w:lineRule="auto"/>
        <w:jc w:val="both"/>
        <w:rPr>
          <w:rFonts w:asciiTheme="minorHAnsi" w:eastAsia="Calibri" w:hAnsiTheme="minorHAnsi" w:cstheme="minorHAnsi"/>
          <w:color w:val="FF0000"/>
        </w:rPr>
      </w:pPr>
    </w:p>
    <w:p w14:paraId="156A00AE" w14:textId="2C45C06B" w:rsidR="00550F54" w:rsidRPr="00995458" w:rsidRDefault="00550F54" w:rsidP="00550F54">
      <w:pPr>
        <w:spacing w:after="0" w:line="360" w:lineRule="auto"/>
        <w:ind w:firstLine="708"/>
        <w:jc w:val="both"/>
        <w:rPr>
          <w:rFonts w:asciiTheme="minorHAnsi" w:eastAsia="Calibri" w:hAnsiTheme="minorHAnsi" w:cstheme="minorHAnsi"/>
          <w:color w:val="000000" w:themeColor="text1"/>
        </w:rPr>
      </w:pPr>
      <w:r w:rsidRPr="00995458">
        <w:rPr>
          <w:rFonts w:asciiTheme="minorHAnsi" w:eastAsia="Calibri" w:hAnsiTheme="minorHAnsi" w:cstheme="minorHAnsi"/>
          <w:color w:val="000000" w:themeColor="text1"/>
        </w:rPr>
        <w:t>Kolejnym działaniem było przyznanie każdej ze sfer wagi, która miała oddawać istotę analizowanych problemów w kontekście aktualnej definicji rewitalizacji. Można stwierdzić, że dla autorów GPR najważniejszym elementem przy wyznaczaniu obszarów kryzysowych był człowiek i problemy społeczne</w:t>
      </w:r>
      <w:r w:rsidR="00995458" w:rsidRPr="00995458">
        <w:rPr>
          <w:rFonts w:asciiTheme="minorHAnsi" w:eastAsia="Calibri" w:hAnsiTheme="minorHAnsi" w:cstheme="minorHAnsi"/>
          <w:color w:val="000000" w:themeColor="text1"/>
        </w:rPr>
        <w:t xml:space="preserve">. Drugie miejsce w kwestii wagi problemów zajęły uwarunkowania przestreznno-funkcjonalne. </w:t>
      </w:r>
      <w:r w:rsidRPr="00995458">
        <w:rPr>
          <w:rFonts w:asciiTheme="minorHAnsi" w:eastAsia="Calibri" w:hAnsiTheme="minorHAnsi" w:cstheme="minorHAnsi"/>
          <w:color w:val="000000" w:themeColor="text1"/>
        </w:rPr>
        <w:t xml:space="preserve"> </w:t>
      </w:r>
      <w:r w:rsidR="00995458" w:rsidRPr="00995458">
        <w:rPr>
          <w:rFonts w:asciiTheme="minorHAnsi" w:eastAsia="Calibri" w:hAnsiTheme="minorHAnsi" w:cstheme="minorHAnsi"/>
          <w:color w:val="000000" w:themeColor="text1"/>
        </w:rPr>
        <w:t>K</w:t>
      </w:r>
      <w:r w:rsidRPr="00995458">
        <w:rPr>
          <w:rFonts w:asciiTheme="minorHAnsi" w:eastAsia="Calibri" w:hAnsiTheme="minorHAnsi" w:cstheme="minorHAnsi"/>
          <w:color w:val="000000" w:themeColor="text1"/>
        </w:rPr>
        <w:t>westie gospodarcze</w:t>
      </w:r>
      <w:r w:rsidR="00995458" w:rsidRPr="00995458">
        <w:rPr>
          <w:rFonts w:asciiTheme="minorHAnsi" w:eastAsia="Calibri" w:hAnsiTheme="minorHAnsi" w:cstheme="minorHAnsi"/>
          <w:color w:val="000000" w:themeColor="text1"/>
        </w:rPr>
        <w:t>, techniczne,</w:t>
      </w:r>
      <w:r w:rsidRPr="00995458">
        <w:rPr>
          <w:rFonts w:asciiTheme="minorHAnsi" w:eastAsia="Calibri" w:hAnsiTheme="minorHAnsi" w:cstheme="minorHAnsi"/>
          <w:color w:val="000000" w:themeColor="text1"/>
        </w:rPr>
        <w:t xml:space="preserve"> </w:t>
      </w:r>
      <w:r w:rsidR="00995458" w:rsidRPr="00995458">
        <w:rPr>
          <w:rFonts w:asciiTheme="minorHAnsi" w:eastAsia="Calibri" w:hAnsiTheme="minorHAnsi" w:cstheme="minorHAnsi"/>
          <w:color w:val="000000" w:themeColor="text1"/>
        </w:rPr>
        <w:t>i środowiskowe</w:t>
      </w:r>
      <w:r w:rsidRPr="00995458">
        <w:rPr>
          <w:rFonts w:asciiTheme="minorHAnsi" w:eastAsia="Calibri" w:hAnsiTheme="minorHAnsi" w:cstheme="minorHAnsi"/>
          <w:color w:val="000000" w:themeColor="text1"/>
        </w:rPr>
        <w:t xml:space="preserve"> plasowały się na dalszym miejscu. Stąd przyjęto następujący podział wag:</w:t>
      </w:r>
    </w:p>
    <w:p w14:paraId="1EA8E1BD" w14:textId="77777777" w:rsidR="00550F54" w:rsidRPr="00995458" w:rsidRDefault="00550F54" w:rsidP="00550F54">
      <w:pPr>
        <w:numPr>
          <w:ilvl w:val="0"/>
          <w:numId w:val="3"/>
        </w:numPr>
        <w:spacing w:after="0" w:line="360" w:lineRule="auto"/>
        <w:ind w:left="1068" w:hanging="360"/>
        <w:jc w:val="both"/>
        <w:rPr>
          <w:rFonts w:asciiTheme="minorHAnsi" w:eastAsia="Calibri" w:hAnsiTheme="minorHAnsi" w:cstheme="minorHAnsi"/>
          <w:color w:val="000000" w:themeColor="text1"/>
        </w:rPr>
      </w:pPr>
      <w:r w:rsidRPr="00995458">
        <w:rPr>
          <w:rFonts w:asciiTheme="minorHAnsi" w:eastAsia="Calibri" w:hAnsiTheme="minorHAnsi" w:cstheme="minorHAnsi"/>
          <w:color w:val="000000" w:themeColor="text1"/>
        </w:rPr>
        <w:t xml:space="preserve">Sfera społeczna – 0,4, </w:t>
      </w:r>
    </w:p>
    <w:p w14:paraId="451F0FA5" w14:textId="1A03D80C" w:rsidR="00995458" w:rsidRPr="00995458" w:rsidRDefault="00995458" w:rsidP="00995458">
      <w:pPr>
        <w:numPr>
          <w:ilvl w:val="0"/>
          <w:numId w:val="3"/>
        </w:numPr>
        <w:spacing w:after="0" w:line="360" w:lineRule="auto"/>
        <w:ind w:left="1068" w:hanging="360"/>
        <w:jc w:val="both"/>
        <w:rPr>
          <w:rFonts w:eastAsia="Calibri" w:cs="Calibri"/>
          <w:color w:val="000000" w:themeColor="text1"/>
        </w:rPr>
      </w:pPr>
      <w:r w:rsidRPr="00995458">
        <w:rPr>
          <w:rFonts w:eastAsia="Calibri" w:cs="Calibri"/>
          <w:color w:val="000000" w:themeColor="text1"/>
        </w:rPr>
        <w:t>Sfera przestrzenno - funkcjonalna – 0,3,</w:t>
      </w:r>
    </w:p>
    <w:p w14:paraId="4FE8D0EC" w14:textId="77777777" w:rsidR="00550F54" w:rsidRPr="00995458" w:rsidRDefault="00550F54" w:rsidP="00550F54">
      <w:pPr>
        <w:numPr>
          <w:ilvl w:val="0"/>
          <w:numId w:val="3"/>
        </w:numPr>
        <w:spacing w:after="0" w:line="360" w:lineRule="auto"/>
        <w:ind w:left="1068" w:hanging="360"/>
        <w:jc w:val="both"/>
        <w:rPr>
          <w:rFonts w:asciiTheme="minorHAnsi" w:eastAsia="Calibri" w:hAnsiTheme="minorHAnsi" w:cstheme="minorHAnsi"/>
          <w:color w:val="000000" w:themeColor="text1"/>
        </w:rPr>
      </w:pPr>
      <w:r w:rsidRPr="00995458">
        <w:rPr>
          <w:rFonts w:asciiTheme="minorHAnsi" w:eastAsia="Calibri" w:hAnsiTheme="minorHAnsi" w:cstheme="minorHAnsi"/>
          <w:color w:val="000000" w:themeColor="text1"/>
        </w:rPr>
        <w:t>Sfera gospodarcza – 0,2,</w:t>
      </w:r>
    </w:p>
    <w:p w14:paraId="1ADC3AC2" w14:textId="06AE9C86" w:rsidR="00995458" w:rsidRPr="00995458" w:rsidRDefault="00995458" w:rsidP="00550F54">
      <w:pPr>
        <w:numPr>
          <w:ilvl w:val="0"/>
          <w:numId w:val="3"/>
        </w:numPr>
        <w:spacing w:after="0" w:line="360" w:lineRule="auto"/>
        <w:ind w:left="1068" w:hanging="360"/>
        <w:jc w:val="both"/>
        <w:rPr>
          <w:rFonts w:asciiTheme="minorHAnsi" w:eastAsia="Calibri" w:hAnsiTheme="minorHAnsi" w:cstheme="minorHAnsi"/>
          <w:color w:val="000000" w:themeColor="text1"/>
        </w:rPr>
      </w:pPr>
      <w:r w:rsidRPr="00995458">
        <w:rPr>
          <w:rFonts w:asciiTheme="minorHAnsi" w:eastAsia="Calibri" w:hAnsiTheme="minorHAnsi" w:cstheme="minorHAnsi"/>
          <w:color w:val="000000" w:themeColor="text1"/>
        </w:rPr>
        <w:t>Sfera techniczna – 0,1,</w:t>
      </w:r>
    </w:p>
    <w:p w14:paraId="31A3CF98" w14:textId="46B859B1" w:rsidR="00550F54" w:rsidRPr="00995458" w:rsidRDefault="00995458" w:rsidP="00550F54">
      <w:pPr>
        <w:numPr>
          <w:ilvl w:val="0"/>
          <w:numId w:val="3"/>
        </w:numPr>
        <w:spacing w:after="0" w:line="360" w:lineRule="auto"/>
        <w:ind w:left="1068" w:hanging="360"/>
        <w:jc w:val="both"/>
        <w:rPr>
          <w:rFonts w:asciiTheme="minorHAnsi" w:eastAsia="Calibri" w:hAnsiTheme="minorHAnsi" w:cstheme="minorHAnsi"/>
          <w:color w:val="000000" w:themeColor="text1"/>
        </w:rPr>
      </w:pPr>
      <w:r w:rsidRPr="00995458">
        <w:rPr>
          <w:rFonts w:asciiTheme="minorHAnsi" w:eastAsia="Calibri" w:hAnsiTheme="minorHAnsi" w:cstheme="minorHAnsi"/>
          <w:color w:val="000000" w:themeColor="text1"/>
        </w:rPr>
        <w:lastRenderedPageBreak/>
        <w:t>Sfera środowiskowa – 0,1</w:t>
      </w:r>
      <w:r w:rsidR="00550F54" w:rsidRPr="00995458">
        <w:rPr>
          <w:rFonts w:asciiTheme="minorHAnsi" w:eastAsia="Calibri" w:hAnsiTheme="minorHAnsi" w:cstheme="minorHAnsi"/>
          <w:color w:val="000000" w:themeColor="text1"/>
        </w:rPr>
        <w:t>.</w:t>
      </w:r>
    </w:p>
    <w:p w14:paraId="745FB63C" w14:textId="77777777" w:rsidR="00550F54" w:rsidRPr="002E4BEE" w:rsidRDefault="00550F54" w:rsidP="00550F54">
      <w:pPr>
        <w:spacing w:after="0" w:line="360" w:lineRule="auto"/>
        <w:ind w:firstLine="708"/>
        <w:jc w:val="both"/>
        <w:rPr>
          <w:rFonts w:asciiTheme="minorHAnsi" w:eastAsia="Calibri" w:hAnsiTheme="minorHAnsi" w:cstheme="minorHAnsi"/>
          <w:color w:val="FF0000"/>
        </w:rPr>
      </w:pPr>
    </w:p>
    <w:p w14:paraId="16DF0898" w14:textId="77777777" w:rsidR="00550F54" w:rsidRPr="00995458" w:rsidRDefault="00550F54" w:rsidP="00550F54">
      <w:pPr>
        <w:spacing w:after="0" w:line="360" w:lineRule="auto"/>
        <w:ind w:firstLine="708"/>
        <w:jc w:val="both"/>
        <w:rPr>
          <w:rFonts w:asciiTheme="minorHAnsi" w:eastAsia="Calibri" w:hAnsiTheme="minorHAnsi" w:cstheme="minorHAnsi"/>
          <w:color w:val="000000" w:themeColor="text1"/>
        </w:rPr>
      </w:pPr>
      <w:r w:rsidRPr="00995458">
        <w:rPr>
          <w:rFonts w:asciiTheme="minorHAnsi" w:eastAsia="Calibri" w:hAnsiTheme="minorHAnsi" w:cstheme="minorHAnsi"/>
          <w:color w:val="000000" w:themeColor="text1"/>
        </w:rPr>
        <w:t xml:space="preserve">Po przyznaniu każdemu z obszarów funkcjonalnych odpowiedniej liczby punktów „małych” i „dużych” w podziale na poszczególne sfery oraz przyznaniu tym sferom odpowiednich wag, obliczano dla każdego obszaru funkcjonalnego w każdej z badanych sfer punkty „końcowe”, zgodnie ze wzorami: </w:t>
      </w:r>
    </w:p>
    <w:p w14:paraId="05597F2C" w14:textId="77777777" w:rsidR="00550F54" w:rsidRPr="00995458" w:rsidRDefault="00550F54" w:rsidP="00550F54">
      <w:pPr>
        <w:spacing w:after="0" w:line="360" w:lineRule="auto"/>
        <w:ind w:left="720"/>
        <w:jc w:val="both"/>
        <w:rPr>
          <w:rFonts w:asciiTheme="minorHAnsi" w:eastAsia="Calibri" w:hAnsiTheme="minorHAnsi" w:cstheme="minorHAnsi"/>
          <w:color w:val="000000" w:themeColor="text1"/>
        </w:rPr>
      </w:pPr>
    </w:p>
    <w:p w14:paraId="55706731" w14:textId="77777777" w:rsidR="00550F54" w:rsidRPr="00995458" w:rsidRDefault="00550F54" w:rsidP="00DA7462">
      <w:pPr>
        <w:numPr>
          <w:ilvl w:val="0"/>
          <w:numId w:val="8"/>
        </w:numPr>
        <w:spacing w:after="0" w:line="360" w:lineRule="auto"/>
        <w:jc w:val="both"/>
        <w:rPr>
          <w:rFonts w:asciiTheme="minorHAnsi" w:eastAsia="Calibri" w:hAnsiTheme="minorHAnsi" w:cstheme="minorHAnsi"/>
          <w:i/>
          <w:color w:val="000000" w:themeColor="text1"/>
        </w:rPr>
      </w:pPr>
      <w:r w:rsidRPr="00995458">
        <w:rPr>
          <w:rFonts w:asciiTheme="minorHAnsi" w:eastAsia="Calibri" w:hAnsiTheme="minorHAnsi" w:cstheme="minorHAnsi"/>
          <w:i/>
          <w:color w:val="000000" w:themeColor="text1"/>
        </w:rPr>
        <w:t>wzór na liczbę punktów „końcowych” danego obszaru funkcjonalnego w sferze społecznej:</w:t>
      </w:r>
    </w:p>
    <w:p w14:paraId="5433A315" w14:textId="77777777" w:rsidR="00DA7462" w:rsidRPr="00995458" w:rsidRDefault="00DA7462" w:rsidP="00DA7462">
      <w:pPr>
        <w:spacing w:after="0" w:line="360" w:lineRule="auto"/>
        <w:ind w:left="720"/>
        <w:jc w:val="both"/>
        <w:rPr>
          <w:rFonts w:asciiTheme="minorHAnsi" w:eastAsia="Calibri" w:hAnsiTheme="minorHAnsi" w:cstheme="minorHAnsi"/>
          <w:i/>
          <w:color w:val="000000" w:themeColor="text1"/>
        </w:rPr>
      </w:pPr>
    </w:p>
    <w:p w14:paraId="5C044620" w14:textId="77777777" w:rsidR="00550F54" w:rsidRPr="00995458" w:rsidRDefault="00550F54" w:rsidP="00550F54">
      <w:pPr>
        <w:spacing w:after="0" w:line="360" w:lineRule="auto"/>
        <w:ind w:left="2977" w:firstLine="708"/>
        <w:jc w:val="both"/>
        <w:rPr>
          <w:rFonts w:asciiTheme="minorHAnsi" w:eastAsia="Calibri" w:hAnsiTheme="minorHAnsi" w:cstheme="minorHAnsi"/>
          <w:color w:val="000000" w:themeColor="text1"/>
        </w:rPr>
      </w:pPr>
      <w:r w:rsidRPr="00995458">
        <w:rPr>
          <w:rFonts w:asciiTheme="minorHAnsi" w:eastAsia="Calibri" w:hAnsiTheme="minorHAnsi" w:cstheme="minorHAnsi"/>
          <w:color w:val="000000" w:themeColor="text1"/>
        </w:rPr>
        <w:t>PKs = PDs * 0,4</w:t>
      </w:r>
    </w:p>
    <w:p w14:paraId="2B03303D" w14:textId="77777777" w:rsidR="00550F54" w:rsidRPr="00995458" w:rsidRDefault="00550F54" w:rsidP="00550F54">
      <w:pPr>
        <w:autoSpaceDE w:val="0"/>
        <w:autoSpaceDN w:val="0"/>
        <w:adjustRightInd w:val="0"/>
        <w:spacing w:line="240" w:lineRule="auto"/>
        <w:jc w:val="both"/>
        <w:rPr>
          <w:rFonts w:asciiTheme="minorHAnsi" w:eastAsia="Calibri" w:hAnsiTheme="minorHAnsi" w:cstheme="minorHAnsi"/>
          <w:color w:val="000000" w:themeColor="text1"/>
        </w:rPr>
      </w:pPr>
      <w:r w:rsidRPr="00995458">
        <w:rPr>
          <w:rFonts w:asciiTheme="minorHAnsi" w:eastAsia="Calibri" w:hAnsiTheme="minorHAnsi" w:cstheme="minorHAnsi"/>
          <w:color w:val="000000" w:themeColor="text1"/>
        </w:rPr>
        <w:t>gdzie:</w:t>
      </w:r>
    </w:p>
    <w:p w14:paraId="345E5C3E" w14:textId="77777777" w:rsidR="00550F54" w:rsidRPr="00995458" w:rsidRDefault="00550F54" w:rsidP="00550F54">
      <w:pPr>
        <w:autoSpaceDE w:val="0"/>
        <w:autoSpaceDN w:val="0"/>
        <w:adjustRightInd w:val="0"/>
        <w:spacing w:line="240" w:lineRule="auto"/>
        <w:jc w:val="both"/>
        <w:rPr>
          <w:rFonts w:asciiTheme="minorHAnsi" w:eastAsia="Calibri" w:hAnsiTheme="minorHAnsi" w:cstheme="minorHAnsi"/>
          <w:color w:val="000000" w:themeColor="text1"/>
        </w:rPr>
      </w:pPr>
      <w:r w:rsidRPr="00995458">
        <w:rPr>
          <w:rFonts w:asciiTheme="minorHAnsi" w:eastAsia="Calibri" w:hAnsiTheme="minorHAnsi" w:cstheme="minorHAnsi"/>
          <w:color w:val="000000" w:themeColor="text1"/>
        </w:rPr>
        <w:t xml:space="preserve">PKs – liczba </w:t>
      </w:r>
      <w:r w:rsidRPr="00995458">
        <w:rPr>
          <w:rFonts w:asciiTheme="minorHAnsi" w:hAnsiTheme="minorHAnsi" w:cstheme="minorHAnsi"/>
          <w:iCs/>
          <w:color w:val="000000" w:themeColor="text1"/>
          <w:spacing w:val="4"/>
        </w:rPr>
        <w:t>punktów</w:t>
      </w:r>
      <w:r w:rsidRPr="00995458">
        <w:rPr>
          <w:rFonts w:asciiTheme="minorHAnsi" w:eastAsia="Calibri" w:hAnsiTheme="minorHAnsi" w:cstheme="minorHAnsi"/>
          <w:color w:val="000000" w:themeColor="text1"/>
        </w:rPr>
        <w:t xml:space="preserve"> „końcowych” przyznanych obszarowi w sferze społecznej,</w:t>
      </w:r>
    </w:p>
    <w:p w14:paraId="23058653" w14:textId="77777777" w:rsidR="00550F54" w:rsidRPr="00995458" w:rsidRDefault="00550F54" w:rsidP="00550F54">
      <w:pPr>
        <w:autoSpaceDE w:val="0"/>
        <w:autoSpaceDN w:val="0"/>
        <w:adjustRightInd w:val="0"/>
        <w:spacing w:line="240" w:lineRule="auto"/>
        <w:jc w:val="both"/>
        <w:rPr>
          <w:rFonts w:asciiTheme="minorHAnsi" w:hAnsiTheme="minorHAnsi" w:cstheme="minorHAnsi"/>
          <w:iCs/>
          <w:color w:val="000000" w:themeColor="text1"/>
          <w:spacing w:val="4"/>
        </w:rPr>
      </w:pPr>
      <w:r w:rsidRPr="00995458">
        <w:rPr>
          <w:rFonts w:asciiTheme="minorHAnsi" w:hAnsiTheme="minorHAnsi" w:cstheme="minorHAnsi"/>
          <w:iCs/>
          <w:color w:val="000000" w:themeColor="text1"/>
          <w:spacing w:val="4"/>
        </w:rPr>
        <w:t xml:space="preserve">PDs – liczba punktów „dużych” przyznanych obszarowi w sferze społecznej, </w:t>
      </w:r>
    </w:p>
    <w:p w14:paraId="25FEE2CA" w14:textId="77777777" w:rsidR="00550F54" w:rsidRPr="00995458" w:rsidRDefault="00550F54" w:rsidP="00550F54">
      <w:pPr>
        <w:spacing w:after="0" w:line="360" w:lineRule="auto"/>
        <w:jc w:val="both"/>
        <w:rPr>
          <w:rFonts w:asciiTheme="minorHAnsi" w:hAnsiTheme="minorHAnsi" w:cstheme="minorHAnsi"/>
          <w:iCs/>
          <w:color w:val="000000" w:themeColor="text1"/>
          <w:spacing w:val="4"/>
        </w:rPr>
      </w:pPr>
      <w:r w:rsidRPr="00995458">
        <w:rPr>
          <w:rFonts w:asciiTheme="minorHAnsi" w:hAnsiTheme="minorHAnsi" w:cstheme="minorHAnsi"/>
          <w:iCs/>
          <w:color w:val="000000" w:themeColor="text1"/>
          <w:spacing w:val="4"/>
        </w:rPr>
        <w:t>0,4 – waga przy</w:t>
      </w:r>
      <w:r w:rsidR="00A705B1" w:rsidRPr="00995458">
        <w:rPr>
          <w:rFonts w:asciiTheme="minorHAnsi" w:hAnsiTheme="minorHAnsi" w:cstheme="minorHAnsi"/>
          <w:iCs/>
          <w:color w:val="000000" w:themeColor="text1"/>
          <w:spacing w:val="4"/>
        </w:rPr>
        <w:t>pisana</w:t>
      </w:r>
      <w:r w:rsidRPr="00995458">
        <w:rPr>
          <w:rFonts w:asciiTheme="minorHAnsi" w:hAnsiTheme="minorHAnsi" w:cstheme="minorHAnsi"/>
          <w:iCs/>
          <w:color w:val="000000" w:themeColor="text1"/>
          <w:spacing w:val="4"/>
        </w:rPr>
        <w:t xml:space="preserve"> sferze społecznej,</w:t>
      </w:r>
    </w:p>
    <w:p w14:paraId="3E4F218C" w14:textId="77777777" w:rsidR="00550F54" w:rsidRPr="002E4BEE" w:rsidRDefault="00550F54" w:rsidP="00550F54">
      <w:pPr>
        <w:autoSpaceDE w:val="0"/>
        <w:autoSpaceDN w:val="0"/>
        <w:adjustRightInd w:val="0"/>
        <w:spacing w:line="240" w:lineRule="auto"/>
        <w:jc w:val="both"/>
        <w:rPr>
          <w:rFonts w:asciiTheme="minorHAnsi" w:hAnsiTheme="minorHAnsi" w:cstheme="minorHAnsi"/>
          <w:iCs/>
          <w:color w:val="FF0000"/>
          <w:spacing w:val="4"/>
        </w:rPr>
      </w:pPr>
    </w:p>
    <w:p w14:paraId="7CC6BA3E" w14:textId="77777777" w:rsidR="00550F54" w:rsidRPr="009A70F0" w:rsidRDefault="00550F54" w:rsidP="00550F54">
      <w:pPr>
        <w:numPr>
          <w:ilvl w:val="0"/>
          <w:numId w:val="8"/>
        </w:numPr>
        <w:spacing w:after="0" w:line="360" w:lineRule="auto"/>
        <w:jc w:val="both"/>
        <w:rPr>
          <w:rFonts w:asciiTheme="minorHAnsi" w:eastAsia="Calibri" w:hAnsiTheme="minorHAnsi" w:cstheme="minorHAnsi"/>
          <w:i/>
          <w:color w:val="000000" w:themeColor="text1"/>
        </w:rPr>
      </w:pPr>
      <w:r w:rsidRPr="009A70F0">
        <w:rPr>
          <w:rFonts w:asciiTheme="minorHAnsi" w:eastAsia="Calibri" w:hAnsiTheme="minorHAnsi" w:cstheme="minorHAnsi"/>
          <w:i/>
          <w:color w:val="000000" w:themeColor="text1"/>
        </w:rPr>
        <w:t>wzór na liczbę punktów „końcowych” danego obszaru funkcjonalnego w sferze gospodarczej:</w:t>
      </w:r>
    </w:p>
    <w:p w14:paraId="6EE3DA2D" w14:textId="77777777" w:rsidR="00550F54" w:rsidRPr="009A70F0" w:rsidRDefault="00550F54" w:rsidP="00550F54">
      <w:pPr>
        <w:spacing w:after="0" w:line="360" w:lineRule="auto"/>
        <w:ind w:left="2977" w:firstLine="708"/>
        <w:jc w:val="both"/>
        <w:rPr>
          <w:rFonts w:asciiTheme="minorHAnsi" w:eastAsia="Calibri" w:hAnsiTheme="minorHAnsi" w:cstheme="minorHAnsi"/>
          <w:color w:val="000000" w:themeColor="text1"/>
        </w:rPr>
      </w:pPr>
      <w:r w:rsidRPr="009A70F0">
        <w:rPr>
          <w:rFonts w:asciiTheme="minorHAnsi" w:eastAsia="Calibri" w:hAnsiTheme="minorHAnsi" w:cstheme="minorHAnsi"/>
          <w:color w:val="000000" w:themeColor="text1"/>
        </w:rPr>
        <w:t>PKg = PDg * 0,2</w:t>
      </w:r>
    </w:p>
    <w:p w14:paraId="3635E1B7" w14:textId="77777777" w:rsidR="00550F54" w:rsidRPr="009A70F0" w:rsidRDefault="00550F54" w:rsidP="00550F54">
      <w:pPr>
        <w:autoSpaceDE w:val="0"/>
        <w:autoSpaceDN w:val="0"/>
        <w:adjustRightInd w:val="0"/>
        <w:spacing w:line="240" w:lineRule="auto"/>
        <w:jc w:val="both"/>
        <w:rPr>
          <w:rFonts w:asciiTheme="minorHAnsi" w:eastAsia="Calibri" w:hAnsiTheme="minorHAnsi" w:cstheme="minorHAnsi"/>
          <w:color w:val="000000" w:themeColor="text1"/>
        </w:rPr>
      </w:pPr>
      <w:r w:rsidRPr="009A70F0">
        <w:rPr>
          <w:rFonts w:asciiTheme="minorHAnsi" w:eastAsia="Calibri" w:hAnsiTheme="minorHAnsi" w:cstheme="minorHAnsi"/>
          <w:color w:val="000000" w:themeColor="text1"/>
        </w:rPr>
        <w:t>gdzie:</w:t>
      </w:r>
    </w:p>
    <w:p w14:paraId="4C20FC93" w14:textId="77777777" w:rsidR="00550F54" w:rsidRPr="009A70F0" w:rsidRDefault="00550F54" w:rsidP="00550F54">
      <w:pPr>
        <w:autoSpaceDE w:val="0"/>
        <w:autoSpaceDN w:val="0"/>
        <w:adjustRightInd w:val="0"/>
        <w:spacing w:line="240" w:lineRule="auto"/>
        <w:jc w:val="both"/>
        <w:rPr>
          <w:rFonts w:asciiTheme="minorHAnsi" w:eastAsia="Calibri" w:hAnsiTheme="minorHAnsi" w:cstheme="minorHAnsi"/>
          <w:color w:val="000000" w:themeColor="text1"/>
        </w:rPr>
      </w:pPr>
      <w:r w:rsidRPr="009A70F0">
        <w:rPr>
          <w:rFonts w:asciiTheme="minorHAnsi" w:eastAsia="Calibri" w:hAnsiTheme="minorHAnsi" w:cstheme="minorHAnsi"/>
          <w:color w:val="000000" w:themeColor="text1"/>
        </w:rPr>
        <w:t xml:space="preserve">PKg - liczba </w:t>
      </w:r>
      <w:r w:rsidRPr="009A70F0">
        <w:rPr>
          <w:rFonts w:asciiTheme="minorHAnsi" w:hAnsiTheme="minorHAnsi" w:cstheme="minorHAnsi"/>
          <w:iCs/>
          <w:color w:val="000000" w:themeColor="text1"/>
          <w:spacing w:val="4"/>
        </w:rPr>
        <w:t>punktów</w:t>
      </w:r>
      <w:r w:rsidRPr="009A70F0">
        <w:rPr>
          <w:rFonts w:asciiTheme="minorHAnsi" w:eastAsia="Calibri" w:hAnsiTheme="minorHAnsi" w:cstheme="minorHAnsi"/>
          <w:color w:val="000000" w:themeColor="text1"/>
        </w:rPr>
        <w:t xml:space="preserve"> „końcowych” przyznanych obszarowi w sferze gospodarczej,</w:t>
      </w:r>
    </w:p>
    <w:p w14:paraId="28867E1A" w14:textId="77777777" w:rsidR="00550F54" w:rsidRPr="009A70F0" w:rsidRDefault="00550F54" w:rsidP="00550F54">
      <w:pPr>
        <w:autoSpaceDE w:val="0"/>
        <w:autoSpaceDN w:val="0"/>
        <w:adjustRightInd w:val="0"/>
        <w:spacing w:line="240" w:lineRule="auto"/>
        <w:jc w:val="both"/>
        <w:rPr>
          <w:rFonts w:asciiTheme="minorHAnsi" w:hAnsiTheme="minorHAnsi" w:cstheme="minorHAnsi"/>
          <w:iCs/>
          <w:color w:val="000000" w:themeColor="text1"/>
          <w:spacing w:val="4"/>
        </w:rPr>
      </w:pPr>
      <w:r w:rsidRPr="009A70F0">
        <w:rPr>
          <w:rFonts w:asciiTheme="minorHAnsi" w:hAnsiTheme="minorHAnsi" w:cstheme="minorHAnsi"/>
          <w:iCs/>
          <w:color w:val="000000" w:themeColor="text1"/>
          <w:spacing w:val="4"/>
        </w:rPr>
        <w:t>PDg – liczba punktów „dużych” przyznanych obszarowi w sferze gospodarczej,</w:t>
      </w:r>
    </w:p>
    <w:p w14:paraId="4AA07819" w14:textId="77777777" w:rsidR="00550F54" w:rsidRPr="009A70F0" w:rsidRDefault="00550F54" w:rsidP="00550F54">
      <w:pPr>
        <w:spacing w:after="0" w:line="360" w:lineRule="auto"/>
        <w:jc w:val="both"/>
        <w:rPr>
          <w:rFonts w:asciiTheme="minorHAnsi" w:hAnsiTheme="minorHAnsi" w:cstheme="minorHAnsi"/>
          <w:iCs/>
          <w:color w:val="000000" w:themeColor="text1"/>
          <w:spacing w:val="4"/>
        </w:rPr>
      </w:pPr>
      <w:r w:rsidRPr="009A70F0">
        <w:rPr>
          <w:rFonts w:asciiTheme="minorHAnsi" w:hAnsiTheme="minorHAnsi" w:cstheme="minorHAnsi"/>
          <w:iCs/>
          <w:color w:val="000000" w:themeColor="text1"/>
          <w:spacing w:val="4"/>
        </w:rPr>
        <w:t>0,2 – waga przy</w:t>
      </w:r>
      <w:r w:rsidR="00A705B1" w:rsidRPr="009A70F0">
        <w:rPr>
          <w:rFonts w:asciiTheme="minorHAnsi" w:hAnsiTheme="minorHAnsi" w:cstheme="minorHAnsi"/>
          <w:iCs/>
          <w:color w:val="000000" w:themeColor="text1"/>
          <w:spacing w:val="4"/>
        </w:rPr>
        <w:t>pisana</w:t>
      </w:r>
      <w:r w:rsidRPr="009A70F0">
        <w:rPr>
          <w:rFonts w:asciiTheme="minorHAnsi" w:hAnsiTheme="minorHAnsi" w:cstheme="minorHAnsi"/>
          <w:iCs/>
          <w:color w:val="000000" w:themeColor="text1"/>
          <w:spacing w:val="4"/>
        </w:rPr>
        <w:t xml:space="preserve"> sferze gospodarczej, </w:t>
      </w:r>
    </w:p>
    <w:p w14:paraId="092C29F5" w14:textId="77777777" w:rsidR="00550F54" w:rsidRPr="002E4BEE" w:rsidRDefault="00550F54" w:rsidP="00550F54">
      <w:pPr>
        <w:spacing w:after="0" w:line="360" w:lineRule="auto"/>
        <w:rPr>
          <w:rFonts w:asciiTheme="minorHAnsi" w:eastAsia="Calibri" w:hAnsiTheme="minorHAnsi" w:cstheme="minorHAnsi"/>
          <w:color w:val="FF0000"/>
        </w:rPr>
      </w:pPr>
    </w:p>
    <w:p w14:paraId="7E524B6E" w14:textId="77777777" w:rsidR="00550F54" w:rsidRPr="009A70F0" w:rsidRDefault="00550F54" w:rsidP="00550F54">
      <w:pPr>
        <w:numPr>
          <w:ilvl w:val="0"/>
          <w:numId w:val="8"/>
        </w:numPr>
        <w:spacing w:after="0" w:line="360" w:lineRule="auto"/>
        <w:jc w:val="both"/>
        <w:rPr>
          <w:rFonts w:asciiTheme="minorHAnsi" w:eastAsia="Calibri" w:hAnsiTheme="minorHAnsi" w:cstheme="minorHAnsi"/>
          <w:i/>
          <w:color w:val="000000" w:themeColor="text1"/>
        </w:rPr>
      </w:pPr>
      <w:r w:rsidRPr="009A70F0">
        <w:rPr>
          <w:rFonts w:asciiTheme="minorHAnsi" w:eastAsia="Calibri" w:hAnsiTheme="minorHAnsi" w:cstheme="minorHAnsi"/>
          <w:i/>
          <w:color w:val="000000" w:themeColor="text1"/>
        </w:rPr>
        <w:t>wzór na liczbę punktów „końcowych” danego obszaru funkcjonalnego w sferze technicznej:</w:t>
      </w:r>
    </w:p>
    <w:p w14:paraId="3624BA57" w14:textId="77777777" w:rsidR="00550F54" w:rsidRPr="009A70F0" w:rsidRDefault="00550F54" w:rsidP="00550F54">
      <w:pPr>
        <w:spacing w:after="0" w:line="360" w:lineRule="auto"/>
        <w:ind w:left="720"/>
        <w:jc w:val="both"/>
        <w:rPr>
          <w:rFonts w:asciiTheme="minorHAnsi" w:eastAsia="Calibri" w:hAnsiTheme="minorHAnsi" w:cstheme="minorHAnsi"/>
          <w:i/>
          <w:color w:val="000000" w:themeColor="text1"/>
        </w:rPr>
      </w:pPr>
    </w:p>
    <w:p w14:paraId="3A0D6D5A" w14:textId="14CB513E" w:rsidR="00550F54" w:rsidRPr="009A70F0" w:rsidRDefault="00550F54" w:rsidP="00550F54">
      <w:pPr>
        <w:spacing w:after="0" w:line="360" w:lineRule="auto"/>
        <w:ind w:left="2977" w:firstLine="708"/>
        <w:jc w:val="both"/>
        <w:rPr>
          <w:rFonts w:asciiTheme="minorHAnsi" w:eastAsia="Calibri" w:hAnsiTheme="minorHAnsi" w:cstheme="minorHAnsi"/>
          <w:color w:val="000000" w:themeColor="text1"/>
        </w:rPr>
      </w:pPr>
      <w:r w:rsidRPr="009A70F0">
        <w:rPr>
          <w:rFonts w:asciiTheme="minorHAnsi" w:eastAsia="Calibri" w:hAnsiTheme="minorHAnsi" w:cstheme="minorHAnsi"/>
          <w:color w:val="000000" w:themeColor="text1"/>
        </w:rPr>
        <w:t>PKt = PDt * 0,</w:t>
      </w:r>
      <w:r w:rsidR="009A70F0" w:rsidRPr="009A70F0">
        <w:rPr>
          <w:rFonts w:asciiTheme="minorHAnsi" w:eastAsia="Calibri" w:hAnsiTheme="minorHAnsi" w:cstheme="minorHAnsi"/>
          <w:color w:val="000000" w:themeColor="text1"/>
        </w:rPr>
        <w:t>1</w:t>
      </w:r>
    </w:p>
    <w:p w14:paraId="3028F60E" w14:textId="77777777" w:rsidR="00550F54" w:rsidRPr="009A70F0" w:rsidRDefault="00550F54" w:rsidP="00550F54">
      <w:pPr>
        <w:spacing w:after="0" w:line="360" w:lineRule="auto"/>
        <w:ind w:left="2977" w:firstLine="708"/>
        <w:jc w:val="both"/>
        <w:rPr>
          <w:rFonts w:asciiTheme="minorHAnsi" w:eastAsia="Calibri" w:hAnsiTheme="minorHAnsi" w:cstheme="minorHAnsi"/>
          <w:color w:val="000000" w:themeColor="text1"/>
        </w:rPr>
      </w:pPr>
    </w:p>
    <w:p w14:paraId="2E744131" w14:textId="77777777" w:rsidR="00550F54" w:rsidRPr="009A70F0" w:rsidRDefault="00550F54" w:rsidP="00550F54">
      <w:pPr>
        <w:autoSpaceDE w:val="0"/>
        <w:autoSpaceDN w:val="0"/>
        <w:adjustRightInd w:val="0"/>
        <w:spacing w:line="240" w:lineRule="auto"/>
        <w:jc w:val="both"/>
        <w:rPr>
          <w:rFonts w:asciiTheme="minorHAnsi" w:eastAsia="Calibri" w:hAnsiTheme="minorHAnsi" w:cstheme="minorHAnsi"/>
          <w:color w:val="000000" w:themeColor="text1"/>
        </w:rPr>
      </w:pPr>
      <w:r w:rsidRPr="009A70F0">
        <w:rPr>
          <w:rFonts w:asciiTheme="minorHAnsi" w:eastAsia="Calibri" w:hAnsiTheme="minorHAnsi" w:cstheme="minorHAnsi"/>
          <w:color w:val="000000" w:themeColor="text1"/>
        </w:rPr>
        <w:t>gdzie:</w:t>
      </w:r>
    </w:p>
    <w:p w14:paraId="3CF5C0EE" w14:textId="77777777" w:rsidR="00550F54" w:rsidRPr="009A70F0" w:rsidRDefault="00550F54" w:rsidP="00550F54">
      <w:pPr>
        <w:autoSpaceDE w:val="0"/>
        <w:autoSpaceDN w:val="0"/>
        <w:adjustRightInd w:val="0"/>
        <w:spacing w:line="240" w:lineRule="auto"/>
        <w:jc w:val="both"/>
        <w:rPr>
          <w:rFonts w:asciiTheme="minorHAnsi" w:hAnsiTheme="minorHAnsi" w:cstheme="minorHAnsi"/>
          <w:iCs/>
          <w:color w:val="000000" w:themeColor="text1"/>
          <w:spacing w:val="4"/>
        </w:rPr>
      </w:pPr>
      <w:r w:rsidRPr="009A70F0">
        <w:rPr>
          <w:rFonts w:asciiTheme="minorHAnsi" w:eastAsia="Calibri" w:hAnsiTheme="minorHAnsi" w:cstheme="minorHAnsi"/>
          <w:color w:val="000000" w:themeColor="text1"/>
        </w:rPr>
        <w:t xml:space="preserve">PKt – liczba </w:t>
      </w:r>
      <w:r w:rsidRPr="009A70F0">
        <w:rPr>
          <w:rFonts w:asciiTheme="minorHAnsi" w:hAnsiTheme="minorHAnsi" w:cstheme="minorHAnsi"/>
          <w:iCs/>
          <w:color w:val="000000" w:themeColor="text1"/>
          <w:spacing w:val="4"/>
        </w:rPr>
        <w:t>punktów</w:t>
      </w:r>
      <w:r w:rsidRPr="009A70F0">
        <w:rPr>
          <w:rFonts w:asciiTheme="minorHAnsi" w:eastAsia="Calibri" w:hAnsiTheme="minorHAnsi" w:cstheme="minorHAnsi"/>
          <w:color w:val="000000" w:themeColor="text1"/>
        </w:rPr>
        <w:t xml:space="preserve"> „końcowych” przyznanych obszarowi w sferze technicznej,</w:t>
      </w:r>
    </w:p>
    <w:p w14:paraId="3AF732EB" w14:textId="77777777" w:rsidR="00550F54" w:rsidRPr="009A70F0" w:rsidRDefault="00550F54" w:rsidP="00550F54">
      <w:pPr>
        <w:spacing w:after="0" w:line="360" w:lineRule="auto"/>
        <w:jc w:val="both"/>
        <w:rPr>
          <w:rFonts w:asciiTheme="minorHAnsi" w:hAnsiTheme="minorHAnsi" w:cstheme="minorHAnsi"/>
          <w:iCs/>
          <w:color w:val="000000" w:themeColor="text1"/>
          <w:spacing w:val="4"/>
        </w:rPr>
      </w:pPr>
      <w:r w:rsidRPr="009A70F0">
        <w:rPr>
          <w:rFonts w:asciiTheme="minorHAnsi" w:hAnsiTheme="minorHAnsi" w:cstheme="minorHAnsi"/>
          <w:iCs/>
          <w:color w:val="000000" w:themeColor="text1"/>
          <w:spacing w:val="4"/>
        </w:rPr>
        <w:t>PDt – liczba punktów „dużych” przyznanych obszarowi w sferze technicznej,</w:t>
      </w:r>
    </w:p>
    <w:p w14:paraId="09D65D6A" w14:textId="77777777" w:rsidR="009A70F0" w:rsidRDefault="00550F54" w:rsidP="00550F54">
      <w:pPr>
        <w:spacing w:after="0" w:line="360" w:lineRule="auto"/>
        <w:jc w:val="both"/>
        <w:rPr>
          <w:rFonts w:asciiTheme="minorHAnsi" w:hAnsiTheme="minorHAnsi" w:cstheme="minorHAnsi"/>
          <w:iCs/>
          <w:color w:val="000000" w:themeColor="text1"/>
          <w:spacing w:val="4"/>
        </w:rPr>
      </w:pPr>
      <w:r w:rsidRPr="009A70F0">
        <w:rPr>
          <w:rFonts w:asciiTheme="minorHAnsi" w:hAnsiTheme="minorHAnsi" w:cstheme="minorHAnsi"/>
          <w:iCs/>
          <w:color w:val="000000" w:themeColor="text1"/>
          <w:spacing w:val="4"/>
        </w:rPr>
        <w:t>0,</w:t>
      </w:r>
      <w:r w:rsidR="009A70F0" w:rsidRPr="009A70F0">
        <w:rPr>
          <w:rFonts w:asciiTheme="minorHAnsi" w:hAnsiTheme="minorHAnsi" w:cstheme="minorHAnsi"/>
          <w:iCs/>
          <w:color w:val="000000" w:themeColor="text1"/>
          <w:spacing w:val="4"/>
        </w:rPr>
        <w:t>1</w:t>
      </w:r>
      <w:r w:rsidRPr="009A70F0">
        <w:rPr>
          <w:rFonts w:asciiTheme="minorHAnsi" w:hAnsiTheme="minorHAnsi" w:cstheme="minorHAnsi"/>
          <w:iCs/>
          <w:color w:val="000000" w:themeColor="text1"/>
          <w:spacing w:val="4"/>
        </w:rPr>
        <w:t xml:space="preserve"> – waga przy</w:t>
      </w:r>
      <w:r w:rsidR="00A705B1" w:rsidRPr="009A70F0">
        <w:rPr>
          <w:rFonts w:asciiTheme="minorHAnsi" w:hAnsiTheme="minorHAnsi" w:cstheme="minorHAnsi"/>
          <w:iCs/>
          <w:color w:val="000000" w:themeColor="text1"/>
          <w:spacing w:val="4"/>
        </w:rPr>
        <w:t>pisana</w:t>
      </w:r>
      <w:r w:rsidRPr="009A70F0">
        <w:rPr>
          <w:rFonts w:asciiTheme="minorHAnsi" w:hAnsiTheme="minorHAnsi" w:cstheme="minorHAnsi"/>
          <w:iCs/>
          <w:color w:val="000000" w:themeColor="text1"/>
          <w:spacing w:val="4"/>
        </w:rPr>
        <w:t xml:space="preserve"> sferze technicznej</w:t>
      </w:r>
      <w:r w:rsidR="009A70F0">
        <w:rPr>
          <w:rFonts w:asciiTheme="minorHAnsi" w:hAnsiTheme="minorHAnsi" w:cstheme="minorHAnsi"/>
          <w:iCs/>
          <w:color w:val="000000" w:themeColor="text1"/>
          <w:spacing w:val="4"/>
        </w:rPr>
        <w:t>,</w:t>
      </w:r>
    </w:p>
    <w:p w14:paraId="62591351" w14:textId="77777777" w:rsidR="009A70F0" w:rsidRDefault="009A70F0" w:rsidP="009A70F0">
      <w:pPr>
        <w:spacing w:after="0" w:line="360" w:lineRule="auto"/>
        <w:jc w:val="both"/>
        <w:rPr>
          <w:rFonts w:asciiTheme="minorHAnsi" w:hAnsiTheme="minorHAnsi" w:cstheme="minorHAnsi"/>
          <w:iCs/>
          <w:color w:val="000000" w:themeColor="text1"/>
          <w:spacing w:val="4"/>
        </w:rPr>
      </w:pPr>
    </w:p>
    <w:p w14:paraId="41B708D9" w14:textId="0BB66C05" w:rsidR="009A70F0" w:rsidRPr="009A70F0" w:rsidRDefault="009A70F0" w:rsidP="009A70F0">
      <w:pPr>
        <w:numPr>
          <w:ilvl w:val="0"/>
          <w:numId w:val="8"/>
        </w:numPr>
        <w:spacing w:after="0" w:line="360" w:lineRule="auto"/>
        <w:jc w:val="both"/>
        <w:rPr>
          <w:rFonts w:eastAsia="Calibri" w:cs="Calibri"/>
          <w:i/>
          <w:color w:val="000000"/>
        </w:rPr>
      </w:pPr>
      <w:r w:rsidRPr="009A70F0">
        <w:rPr>
          <w:rFonts w:eastAsia="Calibri" w:cs="Calibri"/>
          <w:i/>
          <w:color w:val="000000"/>
        </w:rPr>
        <w:t xml:space="preserve">wzór na liczbę punktów „końcowych” danego obszaru funkcjonalnego w sferze </w:t>
      </w:r>
      <w:bookmarkStart w:id="0" w:name="_Hlk141531607"/>
      <w:r>
        <w:rPr>
          <w:rFonts w:eastAsia="Calibri" w:cs="Calibri"/>
          <w:i/>
          <w:color w:val="000000"/>
        </w:rPr>
        <w:t>przestrzenno-funkcjonalnej</w:t>
      </w:r>
      <w:bookmarkEnd w:id="0"/>
      <w:r w:rsidRPr="009A70F0">
        <w:rPr>
          <w:rFonts w:eastAsia="Calibri" w:cs="Calibri"/>
          <w:i/>
          <w:color w:val="000000"/>
        </w:rPr>
        <w:t>:</w:t>
      </w:r>
    </w:p>
    <w:p w14:paraId="25DB47B9" w14:textId="77777777" w:rsidR="009A70F0" w:rsidRPr="009A70F0" w:rsidRDefault="009A70F0" w:rsidP="009A70F0">
      <w:pPr>
        <w:spacing w:after="0" w:line="360" w:lineRule="auto"/>
        <w:ind w:left="720"/>
        <w:jc w:val="both"/>
        <w:rPr>
          <w:rFonts w:eastAsia="Calibri" w:cs="Calibri"/>
          <w:i/>
          <w:color w:val="000000"/>
        </w:rPr>
      </w:pPr>
    </w:p>
    <w:p w14:paraId="685B4458" w14:textId="1EAC29AF" w:rsidR="009A70F0" w:rsidRPr="009A70F0" w:rsidRDefault="009A70F0" w:rsidP="009A70F0">
      <w:pPr>
        <w:spacing w:after="0" w:line="360" w:lineRule="auto"/>
        <w:ind w:left="2977" w:firstLine="708"/>
        <w:jc w:val="both"/>
        <w:rPr>
          <w:rFonts w:eastAsia="Calibri" w:cs="Calibri"/>
          <w:color w:val="000000"/>
        </w:rPr>
      </w:pPr>
      <w:r w:rsidRPr="009A70F0">
        <w:rPr>
          <w:rFonts w:eastAsia="Calibri" w:cs="Calibri"/>
          <w:color w:val="000000"/>
        </w:rPr>
        <w:lastRenderedPageBreak/>
        <w:t>PK</w:t>
      </w:r>
      <w:r w:rsidR="005422D3">
        <w:rPr>
          <w:rFonts w:eastAsia="Calibri" w:cs="Calibri"/>
          <w:color w:val="000000"/>
        </w:rPr>
        <w:t>pf</w:t>
      </w:r>
      <w:r w:rsidRPr="009A70F0">
        <w:rPr>
          <w:rFonts w:eastAsia="Calibri" w:cs="Calibri"/>
          <w:color w:val="000000"/>
        </w:rPr>
        <w:t xml:space="preserve"> = PD</w:t>
      </w:r>
      <w:r w:rsidR="005422D3">
        <w:rPr>
          <w:rFonts w:eastAsia="Calibri" w:cs="Calibri"/>
          <w:color w:val="000000"/>
        </w:rPr>
        <w:t>pf</w:t>
      </w:r>
      <w:r w:rsidRPr="009A70F0">
        <w:rPr>
          <w:rFonts w:eastAsia="Calibri" w:cs="Calibri"/>
          <w:color w:val="000000"/>
        </w:rPr>
        <w:t xml:space="preserve"> * 0,</w:t>
      </w:r>
      <w:r w:rsidR="005422D3">
        <w:rPr>
          <w:rFonts w:eastAsia="Calibri" w:cs="Calibri"/>
          <w:color w:val="000000"/>
        </w:rPr>
        <w:t>3</w:t>
      </w:r>
    </w:p>
    <w:p w14:paraId="1059D065" w14:textId="77777777" w:rsidR="009A70F0" w:rsidRPr="009A70F0" w:rsidRDefault="009A70F0" w:rsidP="009A70F0">
      <w:pPr>
        <w:spacing w:after="0" w:line="360" w:lineRule="auto"/>
        <w:ind w:left="2977" w:firstLine="708"/>
        <w:jc w:val="both"/>
        <w:rPr>
          <w:rFonts w:eastAsia="Calibri" w:cs="Calibri"/>
          <w:color w:val="000000"/>
        </w:rPr>
      </w:pPr>
    </w:p>
    <w:p w14:paraId="609C5FCC" w14:textId="77777777" w:rsidR="009A70F0" w:rsidRPr="009A70F0" w:rsidRDefault="009A70F0" w:rsidP="009A70F0">
      <w:pPr>
        <w:autoSpaceDE w:val="0"/>
        <w:autoSpaceDN w:val="0"/>
        <w:adjustRightInd w:val="0"/>
        <w:spacing w:line="240" w:lineRule="auto"/>
        <w:jc w:val="both"/>
        <w:rPr>
          <w:rFonts w:eastAsia="Calibri" w:cs="Calibri"/>
          <w:color w:val="000000"/>
        </w:rPr>
      </w:pPr>
      <w:r w:rsidRPr="009A70F0">
        <w:rPr>
          <w:rFonts w:eastAsia="Calibri" w:cs="Calibri"/>
          <w:color w:val="000000"/>
        </w:rPr>
        <w:t>gdzie:</w:t>
      </w:r>
    </w:p>
    <w:p w14:paraId="6A13FC49" w14:textId="705AA579" w:rsidR="009A70F0" w:rsidRPr="009A70F0" w:rsidRDefault="009A70F0" w:rsidP="009A70F0">
      <w:pPr>
        <w:autoSpaceDE w:val="0"/>
        <w:autoSpaceDN w:val="0"/>
        <w:adjustRightInd w:val="0"/>
        <w:spacing w:line="240" w:lineRule="auto"/>
        <w:jc w:val="both"/>
        <w:rPr>
          <w:rFonts w:cs="Calibri"/>
          <w:iCs/>
          <w:color w:val="000000"/>
          <w:spacing w:val="4"/>
        </w:rPr>
      </w:pPr>
      <w:r w:rsidRPr="009A70F0">
        <w:rPr>
          <w:rFonts w:eastAsia="Calibri" w:cs="Calibri"/>
          <w:color w:val="000000"/>
        </w:rPr>
        <w:t>PK</w:t>
      </w:r>
      <w:r w:rsidR="005422D3">
        <w:rPr>
          <w:rFonts w:eastAsia="Calibri" w:cs="Calibri"/>
          <w:color w:val="000000"/>
        </w:rPr>
        <w:t>pf</w:t>
      </w:r>
      <w:r w:rsidRPr="009A70F0">
        <w:rPr>
          <w:rFonts w:eastAsia="Calibri" w:cs="Calibri"/>
          <w:color w:val="000000"/>
        </w:rPr>
        <w:t xml:space="preserve"> – liczba </w:t>
      </w:r>
      <w:r w:rsidRPr="009A70F0">
        <w:rPr>
          <w:rFonts w:cs="Calibri"/>
          <w:iCs/>
          <w:color w:val="000000"/>
          <w:spacing w:val="4"/>
        </w:rPr>
        <w:t>punktów</w:t>
      </w:r>
      <w:r w:rsidRPr="009A70F0">
        <w:rPr>
          <w:rFonts w:eastAsia="Calibri" w:cs="Calibri"/>
          <w:color w:val="000000"/>
        </w:rPr>
        <w:t xml:space="preserve"> „końcowych” przyznanych obszarowi w sferze </w:t>
      </w:r>
      <w:r w:rsidR="005422D3" w:rsidRPr="005422D3">
        <w:rPr>
          <w:rFonts w:eastAsia="Calibri" w:cs="Calibri"/>
          <w:color w:val="000000"/>
        </w:rPr>
        <w:t>przestrzenno-funkcjonalnej</w:t>
      </w:r>
      <w:r w:rsidRPr="009A70F0">
        <w:rPr>
          <w:rFonts w:eastAsia="Calibri" w:cs="Calibri"/>
          <w:color w:val="000000"/>
        </w:rPr>
        <w:t>,</w:t>
      </w:r>
    </w:p>
    <w:p w14:paraId="1BC25AEF" w14:textId="77BCCC7A" w:rsidR="009A70F0" w:rsidRPr="009A70F0" w:rsidRDefault="009A70F0" w:rsidP="009A70F0">
      <w:pPr>
        <w:spacing w:after="0" w:line="360" w:lineRule="auto"/>
        <w:jc w:val="both"/>
        <w:rPr>
          <w:rFonts w:cs="Calibri"/>
          <w:iCs/>
          <w:color w:val="000000"/>
          <w:spacing w:val="4"/>
        </w:rPr>
      </w:pPr>
      <w:r w:rsidRPr="009A70F0">
        <w:rPr>
          <w:rFonts w:cs="Calibri"/>
          <w:iCs/>
          <w:color w:val="000000"/>
          <w:spacing w:val="4"/>
        </w:rPr>
        <w:t>PD</w:t>
      </w:r>
      <w:r w:rsidR="005422D3">
        <w:rPr>
          <w:rFonts w:cs="Calibri"/>
          <w:iCs/>
          <w:color w:val="000000"/>
          <w:spacing w:val="4"/>
        </w:rPr>
        <w:t>pf</w:t>
      </w:r>
      <w:r w:rsidRPr="009A70F0">
        <w:rPr>
          <w:rFonts w:cs="Calibri"/>
          <w:iCs/>
          <w:color w:val="000000"/>
          <w:spacing w:val="4"/>
        </w:rPr>
        <w:t xml:space="preserve"> – liczba punktów „dużych” przyznanych obszarowi w sferze </w:t>
      </w:r>
      <w:r w:rsidR="005422D3" w:rsidRPr="005422D3">
        <w:rPr>
          <w:rFonts w:cs="Calibri"/>
          <w:iCs/>
          <w:color w:val="000000"/>
          <w:spacing w:val="4"/>
        </w:rPr>
        <w:t>przestrzenno-funkcjonalnej</w:t>
      </w:r>
      <w:r w:rsidRPr="009A70F0">
        <w:rPr>
          <w:rFonts w:cs="Calibri"/>
          <w:iCs/>
          <w:color w:val="000000"/>
          <w:spacing w:val="4"/>
        </w:rPr>
        <w:t>,</w:t>
      </w:r>
    </w:p>
    <w:p w14:paraId="0A273135" w14:textId="341499B5" w:rsidR="009A70F0" w:rsidRDefault="009A70F0" w:rsidP="009A70F0">
      <w:pPr>
        <w:spacing w:after="0" w:line="360" w:lineRule="auto"/>
        <w:jc w:val="both"/>
        <w:rPr>
          <w:rFonts w:cs="Calibri"/>
          <w:iCs/>
          <w:color w:val="000000"/>
          <w:spacing w:val="4"/>
        </w:rPr>
      </w:pPr>
      <w:r w:rsidRPr="009A70F0">
        <w:rPr>
          <w:rFonts w:cs="Calibri"/>
          <w:iCs/>
          <w:color w:val="000000"/>
          <w:spacing w:val="4"/>
        </w:rPr>
        <w:t>0,</w:t>
      </w:r>
      <w:r w:rsidR="005422D3">
        <w:rPr>
          <w:rFonts w:cs="Calibri"/>
          <w:iCs/>
          <w:color w:val="000000"/>
          <w:spacing w:val="4"/>
        </w:rPr>
        <w:t>3</w:t>
      </w:r>
      <w:r w:rsidRPr="009A70F0">
        <w:rPr>
          <w:rFonts w:cs="Calibri"/>
          <w:iCs/>
          <w:color w:val="000000"/>
          <w:spacing w:val="4"/>
        </w:rPr>
        <w:t xml:space="preserve"> – waga przypisana sferze technicznej,</w:t>
      </w:r>
    </w:p>
    <w:p w14:paraId="0AE03FEE" w14:textId="77777777" w:rsidR="005422D3" w:rsidRPr="009A70F0" w:rsidRDefault="005422D3" w:rsidP="009A70F0">
      <w:pPr>
        <w:spacing w:after="0" w:line="360" w:lineRule="auto"/>
        <w:jc w:val="both"/>
        <w:rPr>
          <w:rFonts w:cs="Calibri"/>
          <w:iCs/>
          <w:color w:val="000000"/>
          <w:spacing w:val="4"/>
        </w:rPr>
      </w:pPr>
    </w:p>
    <w:p w14:paraId="55C7C374" w14:textId="2FA88A5B" w:rsidR="005422D3" w:rsidRPr="009A70F0" w:rsidRDefault="005422D3" w:rsidP="005422D3">
      <w:pPr>
        <w:numPr>
          <w:ilvl w:val="0"/>
          <w:numId w:val="8"/>
        </w:numPr>
        <w:spacing w:after="0" w:line="360" w:lineRule="auto"/>
        <w:jc w:val="both"/>
        <w:rPr>
          <w:rFonts w:eastAsia="Calibri" w:cs="Calibri"/>
          <w:i/>
          <w:color w:val="000000"/>
        </w:rPr>
      </w:pPr>
      <w:r w:rsidRPr="009A70F0">
        <w:rPr>
          <w:rFonts w:eastAsia="Calibri" w:cs="Calibri"/>
          <w:i/>
          <w:color w:val="000000"/>
        </w:rPr>
        <w:t xml:space="preserve">wzór na liczbę punktów „końcowych” danego obszaru funkcjonalnego w </w:t>
      </w:r>
      <w:r>
        <w:rPr>
          <w:rFonts w:eastAsia="Calibri" w:cs="Calibri"/>
          <w:i/>
          <w:color w:val="000000"/>
        </w:rPr>
        <w:t>środowiskowej</w:t>
      </w:r>
      <w:r w:rsidRPr="009A70F0">
        <w:rPr>
          <w:rFonts w:eastAsia="Calibri" w:cs="Calibri"/>
          <w:i/>
          <w:color w:val="000000"/>
        </w:rPr>
        <w:t>:</w:t>
      </w:r>
    </w:p>
    <w:p w14:paraId="6BA21C32" w14:textId="77777777" w:rsidR="005422D3" w:rsidRPr="009A70F0" w:rsidRDefault="005422D3" w:rsidP="005422D3">
      <w:pPr>
        <w:spacing w:after="0" w:line="360" w:lineRule="auto"/>
        <w:ind w:left="720"/>
        <w:jc w:val="both"/>
        <w:rPr>
          <w:rFonts w:eastAsia="Calibri" w:cs="Calibri"/>
          <w:i/>
          <w:color w:val="000000"/>
        </w:rPr>
      </w:pPr>
    </w:p>
    <w:p w14:paraId="452088F3" w14:textId="034987A2" w:rsidR="005422D3" w:rsidRPr="009A70F0" w:rsidRDefault="005422D3" w:rsidP="005422D3">
      <w:pPr>
        <w:spacing w:after="0" w:line="360" w:lineRule="auto"/>
        <w:ind w:left="2977" w:firstLine="708"/>
        <w:jc w:val="both"/>
        <w:rPr>
          <w:rFonts w:eastAsia="Calibri" w:cs="Calibri"/>
          <w:color w:val="000000"/>
        </w:rPr>
      </w:pPr>
      <w:r w:rsidRPr="009A70F0">
        <w:rPr>
          <w:rFonts w:eastAsia="Calibri" w:cs="Calibri"/>
          <w:color w:val="000000"/>
        </w:rPr>
        <w:t>PK</w:t>
      </w:r>
      <w:r>
        <w:rPr>
          <w:rFonts w:eastAsia="Calibri" w:cs="Calibri"/>
          <w:color w:val="000000"/>
        </w:rPr>
        <w:t>ś</w:t>
      </w:r>
      <w:r w:rsidRPr="009A70F0">
        <w:rPr>
          <w:rFonts w:eastAsia="Calibri" w:cs="Calibri"/>
          <w:color w:val="000000"/>
        </w:rPr>
        <w:t xml:space="preserve"> = PD</w:t>
      </w:r>
      <w:r>
        <w:rPr>
          <w:rFonts w:eastAsia="Calibri" w:cs="Calibri"/>
          <w:color w:val="000000"/>
        </w:rPr>
        <w:t>ś</w:t>
      </w:r>
      <w:r w:rsidRPr="009A70F0">
        <w:rPr>
          <w:rFonts w:eastAsia="Calibri" w:cs="Calibri"/>
          <w:color w:val="000000"/>
        </w:rPr>
        <w:t xml:space="preserve"> * 0,</w:t>
      </w:r>
      <w:r>
        <w:rPr>
          <w:rFonts w:eastAsia="Calibri" w:cs="Calibri"/>
          <w:color w:val="000000"/>
        </w:rPr>
        <w:t>1</w:t>
      </w:r>
    </w:p>
    <w:p w14:paraId="0C32A394" w14:textId="77777777" w:rsidR="005422D3" w:rsidRPr="009A70F0" w:rsidRDefault="005422D3" w:rsidP="005422D3">
      <w:pPr>
        <w:spacing w:after="0" w:line="360" w:lineRule="auto"/>
        <w:ind w:left="2977" w:firstLine="708"/>
        <w:jc w:val="both"/>
        <w:rPr>
          <w:rFonts w:eastAsia="Calibri" w:cs="Calibri"/>
          <w:color w:val="000000"/>
        </w:rPr>
      </w:pPr>
    </w:p>
    <w:p w14:paraId="0DBA1B51" w14:textId="77777777" w:rsidR="005422D3" w:rsidRPr="009A70F0" w:rsidRDefault="005422D3" w:rsidP="005422D3">
      <w:pPr>
        <w:autoSpaceDE w:val="0"/>
        <w:autoSpaceDN w:val="0"/>
        <w:adjustRightInd w:val="0"/>
        <w:spacing w:line="240" w:lineRule="auto"/>
        <w:jc w:val="both"/>
        <w:rPr>
          <w:rFonts w:eastAsia="Calibri" w:cs="Calibri"/>
          <w:color w:val="000000"/>
        </w:rPr>
      </w:pPr>
      <w:r w:rsidRPr="009A70F0">
        <w:rPr>
          <w:rFonts w:eastAsia="Calibri" w:cs="Calibri"/>
          <w:color w:val="000000"/>
        </w:rPr>
        <w:t>gdzie:</w:t>
      </w:r>
    </w:p>
    <w:p w14:paraId="37B6AEE5" w14:textId="7DF1A759" w:rsidR="005422D3" w:rsidRPr="009A70F0" w:rsidRDefault="005422D3" w:rsidP="005422D3">
      <w:pPr>
        <w:autoSpaceDE w:val="0"/>
        <w:autoSpaceDN w:val="0"/>
        <w:adjustRightInd w:val="0"/>
        <w:spacing w:line="240" w:lineRule="auto"/>
        <w:jc w:val="both"/>
        <w:rPr>
          <w:rFonts w:cs="Calibri"/>
          <w:iCs/>
          <w:color w:val="000000"/>
          <w:spacing w:val="4"/>
        </w:rPr>
      </w:pPr>
      <w:r w:rsidRPr="009A70F0">
        <w:rPr>
          <w:rFonts w:eastAsia="Calibri" w:cs="Calibri"/>
          <w:color w:val="000000"/>
        </w:rPr>
        <w:t>PK</w:t>
      </w:r>
      <w:r>
        <w:rPr>
          <w:rFonts w:eastAsia="Calibri" w:cs="Calibri"/>
          <w:color w:val="000000"/>
        </w:rPr>
        <w:t>ś</w:t>
      </w:r>
      <w:r w:rsidRPr="009A70F0">
        <w:rPr>
          <w:rFonts w:eastAsia="Calibri" w:cs="Calibri"/>
          <w:color w:val="000000"/>
        </w:rPr>
        <w:t xml:space="preserve"> – liczba </w:t>
      </w:r>
      <w:r w:rsidRPr="009A70F0">
        <w:rPr>
          <w:rFonts w:cs="Calibri"/>
          <w:iCs/>
          <w:color w:val="000000"/>
          <w:spacing w:val="4"/>
        </w:rPr>
        <w:t>punktów</w:t>
      </w:r>
      <w:r w:rsidRPr="009A70F0">
        <w:rPr>
          <w:rFonts w:eastAsia="Calibri" w:cs="Calibri"/>
          <w:color w:val="000000"/>
        </w:rPr>
        <w:t xml:space="preserve"> „końcowych” przyznanych obszarowi w sferze </w:t>
      </w:r>
      <w:r>
        <w:rPr>
          <w:rFonts w:eastAsia="Calibri" w:cs="Calibri"/>
          <w:color w:val="000000"/>
        </w:rPr>
        <w:t>środowiskowej</w:t>
      </w:r>
      <w:r w:rsidRPr="009A70F0">
        <w:rPr>
          <w:rFonts w:eastAsia="Calibri" w:cs="Calibri"/>
          <w:color w:val="000000"/>
        </w:rPr>
        <w:t>,</w:t>
      </w:r>
    </w:p>
    <w:p w14:paraId="76605111" w14:textId="0884AAEC" w:rsidR="005422D3" w:rsidRPr="009A70F0" w:rsidRDefault="005422D3" w:rsidP="005422D3">
      <w:pPr>
        <w:spacing w:after="0" w:line="360" w:lineRule="auto"/>
        <w:jc w:val="both"/>
        <w:rPr>
          <w:rFonts w:cs="Calibri"/>
          <w:iCs/>
          <w:color w:val="000000"/>
          <w:spacing w:val="4"/>
        </w:rPr>
      </w:pPr>
      <w:r w:rsidRPr="009A70F0">
        <w:rPr>
          <w:rFonts w:cs="Calibri"/>
          <w:iCs/>
          <w:color w:val="000000"/>
          <w:spacing w:val="4"/>
        </w:rPr>
        <w:t>PD</w:t>
      </w:r>
      <w:r>
        <w:rPr>
          <w:rFonts w:cs="Calibri"/>
          <w:iCs/>
          <w:color w:val="000000"/>
          <w:spacing w:val="4"/>
        </w:rPr>
        <w:t>ś</w:t>
      </w:r>
      <w:r w:rsidRPr="009A70F0">
        <w:rPr>
          <w:rFonts w:cs="Calibri"/>
          <w:iCs/>
          <w:color w:val="000000"/>
          <w:spacing w:val="4"/>
        </w:rPr>
        <w:t xml:space="preserve">– liczba punktów „dużych” przyznanych obszarowi w sferze </w:t>
      </w:r>
      <w:r>
        <w:rPr>
          <w:rFonts w:cs="Calibri"/>
          <w:iCs/>
          <w:color w:val="000000"/>
          <w:spacing w:val="4"/>
        </w:rPr>
        <w:t>środowiskowej</w:t>
      </w:r>
      <w:r w:rsidRPr="009A70F0">
        <w:rPr>
          <w:rFonts w:cs="Calibri"/>
          <w:iCs/>
          <w:color w:val="000000"/>
          <w:spacing w:val="4"/>
        </w:rPr>
        <w:t>,</w:t>
      </w:r>
    </w:p>
    <w:p w14:paraId="38692DA6" w14:textId="350344BD" w:rsidR="00550F54" w:rsidRPr="005422D3" w:rsidRDefault="005422D3" w:rsidP="005422D3">
      <w:pPr>
        <w:spacing w:after="0" w:line="360" w:lineRule="auto"/>
        <w:jc w:val="both"/>
        <w:rPr>
          <w:rFonts w:cs="Calibri"/>
          <w:iCs/>
          <w:color w:val="000000"/>
          <w:spacing w:val="4"/>
        </w:rPr>
      </w:pPr>
      <w:r w:rsidRPr="009A70F0">
        <w:rPr>
          <w:rFonts w:cs="Calibri"/>
          <w:iCs/>
          <w:color w:val="000000"/>
          <w:spacing w:val="4"/>
        </w:rPr>
        <w:t>0,</w:t>
      </w:r>
      <w:r>
        <w:rPr>
          <w:rFonts w:cs="Calibri"/>
          <w:iCs/>
          <w:color w:val="000000"/>
          <w:spacing w:val="4"/>
        </w:rPr>
        <w:t>1</w:t>
      </w:r>
      <w:r w:rsidRPr="009A70F0">
        <w:rPr>
          <w:rFonts w:cs="Calibri"/>
          <w:iCs/>
          <w:color w:val="000000"/>
          <w:spacing w:val="4"/>
        </w:rPr>
        <w:t xml:space="preserve"> – waga przypisana sferze technicznej</w:t>
      </w:r>
      <w:r w:rsidR="00895BB1" w:rsidRPr="009A70F0">
        <w:rPr>
          <w:rFonts w:asciiTheme="minorHAnsi" w:hAnsiTheme="minorHAnsi" w:cstheme="minorHAnsi"/>
          <w:iCs/>
          <w:color w:val="000000" w:themeColor="text1"/>
          <w:spacing w:val="4"/>
        </w:rPr>
        <w:t>.</w:t>
      </w:r>
    </w:p>
    <w:p w14:paraId="36090FB3" w14:textId="77777777" w:rsidR="00895BB1" w:rsidRPr="009A70F0" w:rsidRDefault="00895BB1" w:rsidP="00550F54">
      <w:pPr>
        <w:spacing w:after="0" w:line="360" w:lineRule="auto"/>
        <w:jc w:val="both"/>
        <w:rPr>
          <w:rFonts w:asciiTheme="minorHAnsi" w:hAnsiTheme="minorHAnsi" w:cstheme="minorHAnsi"/>
          <w:iCs/>
          <w:color w:val="000000" w:themeColor="text1"/>
          <w:spacing w:val="4"/>
        </w:rPr>
      </w:pPr>
    </w:p>
    <w:p w14:paraId="14AC0A11" w14:textId="17538D0E" w:rsidR="00895BB1" w:rsidRPr="005422D3" w:rsidRDefault="00895BB1" w:rsidP="00895BB1">
      <w:pPr>
        <w:spacing w:after="0" w:line="360" w:lineRule="auto"/>
        <w:ind w:firstLine="708"/>
        <w:jc w:val="both"/>
        <w:rPr>
          <w:rFonts w:asciiTheme="minorHAnsi" w:hAnsiTheme="minorHAnsi" w:cstheme="minorHAnsi"/>
          <w:iCs/>
          <w:color w:val="000000" w:themeColor="text1"/>
          <w:spacing w:val="4"/>
        </w:rPr>
      </w:pPr>
      <w:r w:rsidRPr="005422D3">
        <w:rPr>
          <w:rFonts w:asciiTheme="minorHAnsi" w:hAnsiTheme="minorHAnsi" w:cstheme="minorHAnsi"/>
          <w:iCs/>
          <w:color w:val="000000" w:themeColor="text1"/>
          <w:spacing w:val="4"/>
        </w:rPr>
        <w:t xml:space="preserve">Następnie, w celu wyznaczenia obszaru zdegradowanego gminy </w:t>
      </w:r>
      <w:r w:rsidR="005422D3" w:rsidRPr="005422D3">
        <w:rPr>
          <w:rFonts w:asciiTheme="minorHAnsi" w:hAnsiTheme="minorHAnsi" w:cstheme="minorHAnsi"/>
          <w:iCs/>
          <w:color w:val="000000" w:themeColor="text1"/>
          <w:spacing w:val="4"/>
        </w:rPr>
        <w:t>Bytom Odrzański</w:t>
      </w:r>
      <w:r w:rsidRPr="005422D3">
        <w:rPr>
          <w:rFonts w:asciiTheme="minorHAnsi" w:hAnsiTheme="minorHAnsi" w:cstheme="minorHAnsi"/>
          <w:iCs/>
          <w:color w:val="000000" w:themeColor="text1"/>
          <w:spacing w:val="4"/>
        </w:rPr>
        <w:t xml:space="preserve">, </w:t>
      </w:r>
      <w:r w:rsidRPr="005422D3">
        <w:rPr>
          <w:rFonts w:asciiTheme="minorHAnsi" w:eastAsia="Calibri" w:hAnsiTheme="minorHAnsi" w:cstheme="minorHAnsi"/>
          <w:color w:val="000000" w:themeColor="text1"/>
        </w:rPr>
        <w:t>sumowano uzyskane przez poszczególne obszary</w:t>
      </w:r>
      <w:r w:rsidR="0074689A" w:rsidRPr="005422D3">
        <w:rPr>
          <w:rFonts w:asciiTheme="minorHAnsi" w:eastAsia="Calibri" w:hAnsiTheme="minorHAnsi" w:cstheme="minorHAnsi"/>
          <w:color w:val="000000" w:themeColor="text1"/>
        </w:rPr>
        <w:t xml:space="preserve"> funkcjonalne punkty „końcowe”</w:t>
      </w:r>
      <w:r w:rsidRPr="005422D3">
        <w:rPr>
          <w:rFonts w:asciiTheme="minorHAnsi" w:eastAsia="Calibri" w:hAnsiTheme="minorHAnsi" w:cstheme="minorHAnsi"/>
          <w:color w:val="000000" w:themeColor="text1"/>
        </w:rPr>
        <w:t xml:space="preserve"> z </w:t>
      </w:r>
      <w:r w:rsidR="005422D3" w:rsidRPr="005422D3">
        <w:rPr>
          <w:rFonts w:asciiTheme="minorHAnsi" w:eastAsia="Calibri" w:hAnsiTheme="minorHAnsi" w:cstheme="minorHAnsi"/>
          <w:color w:val="000000" w:themeColor="text1"/>
        </w:rPr>
        <w:t>pięciu</w:t>
      </w:r>
      <w:r w:rsidRPr="005422D3">
        <w:rPr>
          <w:rFonts w:asciiTheme="minorHAnsi" w:eastAsia="Calibri" w:hAnsiTheme="minorHAnsi" w:cstheme="minorHAnsi"/>
          <w:color w:val="000000" w:themeColor="text1"/>
        </w:rPr>
        <w:t xml:space="preserve"> sfer, </w:t>
      </w:r>
      <w:r w:rsidR="0074689A" w:rsidRPr="005422D3">
        <w:rPr>
          <w:rFonts w:asciiTheme="minorHAnsi" w:eastAsia="Calibri" w:hAnsiTheme="minorHAnsi" w:cstheme="minorHAnsi"/>
          <w:color w:val="000000" w:themeColor="text1"/>
        </w:rPr>
        <w:t xml:space="preserve">tym samym </w:t>
      </w:r>
      <w:r w:rsidRPr="005422D3">
        <w:rPr>
          <w:rFonts w:asciiTheme="minorHAnsi" w:eastAsia="Calibri" w:hAnsiTheme="minorHAnsi" w:cstheme="minorHAnsi"/>
          <w:color w:val="000000" w:themeColor="text1"/>
        </w:rPr>
        <w:t xml:space="preserve">otrzymując </w:t>
      </w:r>
      <w:r w:rsidR="0074689A" w:rsidRPr="005422D3">
        <w:rPr>
          <w:rFonts w:asciiTheme="minorHAnsi" w:eastAsia="Calibri" w:hAnsiTheme="minorHAnsi" w:cstheme="minorHAnsi"/>
          <w:color w:val="000000" w:themeColor="text1"/>
        </w:rPr>
        <w:t>dla nich</w:t>
      </w:r>
      <w:r w:rsidRPr="005422D3">
        <w:rPr>
          <w:rFonts w:asciiTheme="minorHAnsi" w:eastAsia="Calibri" w:hAnsiTheme="minorHAnsi" w:cstheme="minorHAnsi"/>
          <w:color w:val="000000" w:themeColor="text1"/>
        </w:rPr>
        <w:t xml:space="preserve"> wartość punktów „ostatecznych”</w:t>
      </w:r>
      <w:r w:rsidR="0074689A" w:rsidRPr="005422D3">
        <w:rPr>
          <w:rFonts w:asciiTheme="minorHAnsi" w:eastAsia="Calibri" w:hAnsiTheme="minorHAnsi" w:cstheme="minorHAnsi"/>
          <w:color w:val="000000" w:themeColor="text1"/>
        </w:rPr>
        <w:t xml:space="preserve"> według następującego wzoru:</w:t>
      </w:r>
    </w:p>
    <w:p w14:paraId="270ADEF5" w14:textId="77777777" w:rsidR="00550F54" w:rsidRPr="005422D3" w:rsidRDefault="00550F54" w:rsidP="00550F54">
      <w:pPr>
        <w:spacing w:after="0" w:line="360" w:lineRule="auto"/>
        <w:jc w:val="both"/>
        <w:rPr>
          <w:rFonts w:asciiTheme="minorHAnsi" w:hAnsiTheme="minorHAnsi" w:cstheme="minorHAnsi"/>
          <w:iCs/>
          <w:color w:val="000000" w:themeColor="text1"/>
          <w:spacing w:val="4"/>
        </w:rPr>
      </w:pPr>
    </w:p>
    <w:p w14:paraId="671819FE" w14:textId="77777777" w:rsidR="00550F54" w:rsidRPr="005422D3" w:rsidRDefault="00550F54" w:rsidP="005422D3">
      <w:pPr>
        <w:numPr>
          <w:ilvl w:val="0"/>
          <w:numId w:val="8"/>
        </w:numPr>
        <w:spacing w:after="0" w:line="360" w:lineRule="auto"/>
        <w:jc w:val="both"/>
        <w:rPr>
          <w:rFonts w:asciiTheme="minorHAnsi" w:eastAsia="Calibri" w:hAnsiTheme="minorHAnsi" w:cstheme="minorHAnsi"/>
          <w:i/>
          <w:color w:val="000000" w:themeColor="text1"/>
        </w:rPr>
      </w:pPr>
      <w:r w:rsidRPr="005422D3">
        <w:rPr>
          <w:rFonts w:asciiTheme="minorHAnsi" w:eastAsia="Calibri" w:hAnsiTheme="minorHAnsi" w:cstheme="minorHAnsi"/>
          <w:i/>
          <w:color w:val="000000" w:themeColor="text1"/>
        </w:rPr>
        <w:t>wzór na liczbę punktów „ostatecznych” danego obszaru funkcjonalnego:</w:t>
      </w:r>
    </w:p>
    <w:p w14:paraId="22AA1FEF" w14:textId="41FF8497" w:rsidR="00550F54" w:rsidRPr="005422D3" w:rsidRDefault="00550F54" w:rsidP="00550F54">
      <w:pPr>
        <w:spacing w:after="0" w:line="360" w:lineRule="auto"/>
        <w:ind w:left="720"/>
        <w:jc w:val="center"/>
        <w:rPr>
          <w:rFonts w:asciiTheme="minorHAnsi" w:eastAsia="Calibri" w:hAnsiTheme="minorHAnsi" w:cstheme="minorHAnsi"/>
          <w:color w:val="000000" w:themeColor="text1"/>
        </w:rPr>
      </w:pPr>
      <w:r w:rsidRPr="005422D3">
        <w:rPr>
          <w:rFonts w:asciiTheme="minorHAnsi" w:eastAsia="Calibri" w:hAnsiTheme="minorHAnsi" w:cstheme="minorHAnsi"/>
          <w:color w:val="000000" w:themeColor="text1"/>
        </w:rPr>
        <w:t>PO = PKs + PKg + PKt</w:t>
      </w:r>
      <w:r w:rsidR="005422D3" w:rsidRPr="005422D3">
        <w:rPr>
          <w:rFonts w:asciiTheme="minorHAnsi" w:eastAsia="Calibri" w:hAnsiTheme="minorHAnsi" w:cstheme="minorHAnsi"/>
          <w:color w:val="000000" w:themeColor="text1"/>
        </w:rPr>
        <w:t>+</w:t>
      </w:r>
      <w:r w:rsidR="005422D3" w:rsidRPr="005422D3">
        <w:rPr>
          <w:rFonts w:eastAsia="Calibri" w:cs="Calibri"/>
          <w:color w:val="000000" w:themeColor="text1"/>
        </w:rPr>
        <w:t xml:space="preserve"> PKpf+ PKś</w:t>
      </w:r>
      <w:r w:rsidRPr="005422D3">
        <w:rPr>
          <w:rFonts w:asciiTheme="minorHAnsi" w:eastAsia="Calibri" w:hAnsiTheme="minorHAnsi" w:cstheme="minorHAnsi"/>
          <w:color w:val="000000" w:themeColor="text1"/>
        </w:rPr>
        <w:t>,</w:t>
      </w:r>
    </w:p>
    <w:p w14:paraId="7397D48F" w14:textId="77777777" w:rsidR="00550F54" w:rsidRPr="005422D3" w:rsidRDefault="00550F54" w:rsidP="00550F54">
      <w:pPr>
        <w:spacing w:after="0" w:line="360" w:lineRule="auto"/>
        <w:ind w:left="720"/>
        <w:rPr>
          <w:rFonts w:asciiTheme="minorHAnsi" w:eastAsia="Calibri" w:hAnsiTheme="minorHAnsi" w:cstheme="minorHAnsi"/>
          <w:color w:val="000000" w:themeColor="text1"/>
        </w:rPr>
      </w:pPr>
      <w:r w:rsidRPr="005422D3">
        <w:rPr>
          <w:rFonts w:asciiTheme="minorHAnsi" w:eastAsia="Calibri" w:hAnsiTheme="minorHAnsi" w:cstheme="minorHAnsi"/>
          <w:color w:val="000000" w:themeColor="text1"/>
        </w:rPr>
        <w:t>gdzie:</w:t>
      </w:r>
    </w:p>
    <w:p w14:paraId="22C26FC2" w14:textId="77777777" w:rsidR="00550F54" w:rsidRPr="005422D3" w:rsidRDefault="00550F54" w:rsidP="00550F54">
      <w:pPr>
        <w:spacing w:after="0" w:line="360" w:lineRule="auto"/>
        <w:ind w:left="720"/>
        <w:rPr>
          <w:rFonts w:asciiTheme="minorHAnsi" w:eastAsia="Calibri" w:hAnsiTheme="minorHAnsi" w:cstheme="minorHAnsi"/>
          <w:color w:val="000000" w:themeColor="text1"/>
        </w:rPr>
      </w:pPr>
      <w:r w:rsidRPr="005422D3">
        <w:rPr>
          <w:rFonts w:asciiTheme="minorHAnsi" w:eastAsia="Calibri" w:hAnsiTheme="minorHAnsi" w:cstheme="minorHAnsi"/>
          <w:color w:val="000000" w:themeColor="text1"/>
        </w:rPr>
        <w:t>PO – liczba punktów „ostatecznych” przyznanych obszarowi,</w:t>
      </w:r>
    </w:p>
    <w:p w14:paraId="1846180E" w14:textId="5BB6FABA" w:rsidR="00550F54" w:rsidRPr="005422D3" w:rsidRDefault="00550F54" w:rsidP="0074689A">
      <w:pPr>
        <w:spacing w:after="0" w:line="360" w:lineRule="auto"/>
        <w:ind w:left="720"/>
        <w:rPr>
          <w:rFonts w:asciiTheme="minorHAnsi" w:eastAsia="Calibri" w:hAnsiTheme="minorHAnsi" w:cstheme="minorHAnsi"/>
          <w:color w:val="000000" w:themeColor="text1"/>
        </w:rPr>
      </w:pPr>
      <w:r w:rsidRPr="005422D3">
        <w:rPr>
          <w:rFonts w:asciiTheme="minorHAnsi" w:eastAsia="Calibri" w:hAnsiTheme="minorHAnsi" w:cstheme="minorHAnsi"/>
          <w:color w:val="000000" w:themeColor="text1"/>
        </w:rPr>
        <w:t>PKs, PKg, PKt</w:t>
      </w:r>
      <w:r w:rsidR="005422D3" w:rsidRPr="005422D3">
        <w:rPr>
          <w:rFonts w:asciiTheme="minorHAnsi" w:eastAsia="Calibri" w:hAnsiTheme="minorHAnsi" w:cstheme="minorHAnsi"/>
          <w:color w:val="000000" w:themeColor="text1"/>
        </w:rPr>
        <w:t>,</w:t>
      </w:r>
      <w:r w:rsidR="005422D3" w:rsidRPr="005422D3">
        <w:rPr>
          <w:rFonts w:eastAsia="Calibri" w:cs="Calibri"/>
          <w:color w:val="000000" w:themeColor="text1"/>
        </w:rPr>
        <w:t xml:space="preserve"> PKpf, PKś</w:t>
      </w:r>
      <w:r w:rsidRPr="005422D3">
        <w:rPr>
          <w:rFonts w:asciiTheme="minorHAnsi" w:eastAsia="Calibri" w:hAnsiTheme="minorHAnsi" w:cstheme="minorHAnsi"/>
          <w:color w:val="000000" w:themeColor="text1"/>
        </w:rPr>
        <w:t xml:space="preserve"> – liczba punktów „końcowych” przyznanych obszarowi </w:t>
      </w:r>
      <w:r w:rsidR="0074689A" w:rsidRPr="005422D3">
        <w:rPr>
          <w:rFonts w:asciiTheme="minorHAnsi" w:eastAsia="Calibri" w:hAnsiTheme="minorHAnsi" w:cstheme="minorHAnsi"/>
          <w:color w:val="000000" w:themeColor="text1"/>
        </w:rPr>
        <w:t xml:space="preserve">odpowiednio </w:t>
      </w:r>
      <w:r w:rsidRPr="005422D3">
        <w:rPr>
          <w:rFonts w:asciiTheme="minorHAnsi" w:eastAsia="Calibri" w:hAnsiTheme="minorHAnsi" w:cstheme="minorHAnsi"/>
          <w:color w:val="000000" w:themeColor="text1"/>
        </w:rPr>
        <w:t>w sferze społecznej, gospodarczej</w:t>
      </w:r>
      <w:r w:rsidR="005422D3" w:rsidRPr="005422D3">
        <w:rPr>
          <w:rFonts w:asciiTheme="minorHAnsi" w:eastAsia="Calibri" w:hAnsiTheme="minorHAnsi" w:cstheme="minorHAnsi"/>
          <w:color w:val="000000" w:themeColor="text1"/>
        </w:rPr>
        <w:t>,</w:t>
      </w:r>
      <w:r w:rsidRPr="005422D3">
        <w:rPr>
          <w:rFonts w:asciiTheme="minorHAnsi" w:eastAsia="Calibri" w:hAnsiTheme="minorHAnsi" w:cstheme="minorHAnsi"/>
          <w:color w:val="000000" w:themeColor="text1"/>
        </w:rPr>
        <w:t xml:space="preserve"> technicznej</w:t>
      </w:r>
      <w:r w:rsidR="005422D3" w:rsidRPr="005422D3">
        <w:rPr>
          <w:rFonts w:asciiTheme="minorHAnsi" w:eastAsia="Calibri" w:hAnsiTheme="minorHAnsi" w:cstheme="minorHAnsi"/>
          <w:color w:val="000000" w:themeColor="text1"/>
        </w:rPr>
        <w:t xml:space="preserve">, </w:t>
      </w:r>
      <w:r w:rsidR="005422D3" w:rsidRPr="005422D3">
        <w:rPr>
          <w:rFonts w:eastAsia="Calibri" w:cs="Calibri"/>
          <w:color w:val="000000" w:themeColor="text1"/>
        </w:rPr>
        <w:t>przestrzenno-funkcjonalnej i środowiskowej</w:t>
      </w:r>
      <w:r w:rsidRPr="005422D3">
        <w:rPr>
          <w:rFonts w:asciiTheme="minorHAnsi" w:eastAsia="Calibri" w:hAnsiTheme="minorHAnsi" w:cstheme="minorHAnsi"/>
          <w:color w:val="000000" w:themeColor="text1"/>
        </w:rPr>
        <w:t>.</w:t>
      </w:r>
    </w:p>
    <w:p w14:paraId="54159BDD" w14:textId="77777777" w:rsidR="0074689A" w:rsidRPr="002E4BEE" w:rsidRDefault="0074689A" w:rsidP="0074689A">
      <w:pPr>
        <w:spacing w:after="0" w:line="360" w:lineRule="auto"/>
        <w:ind w:left="720"/>
        <w:rPr>
          <w:rFonts w:asciiTheme="minorHAnsi" w:eastAsia="Calibri" w:hAnsiTheme="minorHAnsi" w:cstheme="minorHAnsi"/>
          <w:color w:val="FF0000"/>
        </w:rPr>
      </w:pPr>
    </w:p>
    <w:p w14:paraId="5C0951C3" w14:textId="7E0AE5FC" w:rsidR="0074689A" w:rsidRPr="00FE26D2" w:rsidRDefault="00550F54" w:rsidP="00550F54">
      <w:pPr>
        <w:spacing w:after="0" w:line="360" w:lineRule="auto"/>
        <w:jc w:val="both"/>
        <w:rPr>
          <w:rFonts w:asciiTheme="minorHAnsi" w:eastAsia="Calibri" w:hAnsiTheme="minorHAnsi" w:cstheme="minorHAnsi"/>
          <w:color w:val="000000" w:themeColor="text1"/>
        </w:rPr>
      </w:pPr>
      <w:r w:rsidRPr="00FE26D2">
        <w:rPr>
          <w:rFonts w:asciiTheme="minorHAnsi" w:eastAsia="Calibri" w:hAnsiTheme="minorHAnsi" w:cstheme="minorHAnsi"/>
          <w:color w:val="000000" w:themeColor="text1"/>
        </w:rPr>
        <w:t>Wyniki opisanych powyżej działań</w:t>
      </w:r>
      <w:r w:rsidR="0074689A" w:rsidRPr="00FE26D2">
        <w:rPr>
          <w:rFonts w:asciiTheme="minorHAnsi" w:eastAsia="Calibri" w:hAnsiTheme="minorHAnsi" w:cstheme="minorHAnsi"/>
          <w:color w:val="000000" w:themeColor="text1"/>
        </w:rPr>
        <w:t xml:space="preserve"> przedstawiono w tabeli </w:t>
      </w:r>
      <w:r w:rsidR="00FE26D2" w:rsidRPr="00FE26D2">
        <w:rPr>
          <w:rFonts w:asciiTheme="minorHAnsi" w:eastAsia="Calibri" w:hAnsiTheme="minorHAnsi" w:cstheme="minorHAnsi"/>
          <w:color w:val="000000" w:themeColor="text1"/>
        </w:rPr>
        <w:t>25</w:t>
      </w:r>
      <w:r w:rsidR="000F0A12" w:rsidRPr="00FE26D2">
        <w:rPr>
          <w:rFonts w:asciiTheme="minorHAnsi" w:eastAsia="Calibri" w:hAnsiTheme="minorHAnsi" w:cstheme="minorHAnsi"/>
          <w:color w:val="000000" w:themeColor="text1"/>
        </w:rPr>
        <w:t>.</w:t>
      </w:r>
    </w:p>
    <w:p w14:paraId="6C9295EE" w14:textId="77777777" w:rsidR="00893FB6" w:rsidRPr="002E4BEE" w:rsidRDefault="00893FB6" w:rsidP="00550F54">
      <w:pPr>
        <w:spacing w:after="0" w:line="360" w:lineRule="auto"/>
        <w:jc w:val="both"/>
        <w:rPr>
          <w:rFonts w:asciiTheme="minorHAnsi" w:eastAsia="Calibri" w:hAnsiTheme="minorHAnsi" w:cstheme="minorHAnsi"/>
          <w:color w:val="FF0000"/>
        </w:rPr>
      </w:pPr>
    </w:p>
    <w:p w14:paraId="4E8EC179" w14:textId="77777777" w:rsidR="000345ED" w:rsidRPr="0018788A" w:rsidRDefault="0074689A" w:rsidP="000345ED">
      <w:pPr>
        <w:spacing w:after="0" w:line="360" w:lineRule="auto"/>
        <w:ind w:firstLine="708"/>
        <w:jc w:val="both"/>
        <w:rPr>
          <w:rFonts w:asciiTheme="minorHAnsi" w:eastAsia="Calibri" w:hAnsiTheme="minorHAnsi" w:cstheme="minorHAnsi"/>
          <w:color w:val="000000" w:themeColor="text1"/>
        </w:rPr>
      </w:pPr>
      <w:r w:rsidRPr="0018788A">
        <w:rPr>
          <w:rFonts w:asciiTheme="minorHAnsi" w:eastAsia="Calibri" w:hAnsiTheme="minorHAnsi" w:cstheme="minorHAnsi"/>
          <w:color w:val="000000" w:themeColor="text1"/>
        </w:rPr>
        <w:t xml:space="preserve">Ostatnim etapem identyfikacji sytuacji kryzysowej na terenie gminy było obliczenie wartości średniej punktów „ostatecznych” i </w:t>
      </w:r>
      <w:r w:rsidR="000345ED" w:rsidRPr="0018788A">
        <w:rPr>
          <w:rFonts w:asciiTheme="minorHAnsi" w:eastAsia="Calibri" w:hAnsiTheme="minorHAnsi" w:cstheme="minorHAnsi"/>
          <w:color w:val="000000" w:themeColor="text1"/>
        </w:rPr>
        <w:t>ustalenie na podstawie uzyskanego wyniku tzw. „wskaźnika granicznego”</w:t>
      </w:r>
      <w:r w:rsidRPr="0018788A">
        <w:rPr>
          <w:rFonts w:asciiTheme="minorHAnsi" w:eastAsia="Calibri" w:hAnsiTheme="minorHAnsi" w:cstheme="minorHAnsi"/>
          <w:color w:val="000000" w:themeColor="text1"/>
        </w:rPr>
        <w:t xml:space="preserve">, </w:t>
      </w:r>
      <w:r w:rsidR="000345ED" w:rsidRPr="0018788A">
        <w:rPr>
          <w:rFonts w:asciiTheme="minorHAnsi" w:eastAsia="Calibri" w:hAnsiTheme="minorHAnsi" w:cstheme="minorHAnsi"/>
          <w:color w:val="000000" w:themeColor="text1"/>
        </w:rPr>
        <w:t xml:space="preserve">którego </w:t>
      </w:r>
      <w:r w:rsidRPr="0018788A">
        <w:rPr>
          <w:rFonts w:asciiTheme="minorHAnsi" w:eastAsia="Calibri" w:hAnsiTheme="minorHAnsi" w:cstheme="minorHAnsi"/>
          <w:color w:val="000000" w:themeColor="text1"/>
        </w:rPr>
        <w:t>przekroczenie przez dany obszar, wskaz</w:t>
      </w:r>
      <w:r w:rsidR="000345ED" w:rsidRPr="0018788A">
        <w:rPr>
          <w:rFonts w:asciiTheme="minorHAnsi" w:eastAsia="Calibri" w:hAnsiTheme="minorHAnsi" w:cstheme="minorHAnsi"/>
          <w:color w:val="000000" w:themeColor="text1"/>
        </w:rPr>
        <w:t>ywać miał</w:t>
      </w:r>
      <w:r w:rsidRPr="0018788A">
        <w:rPr>
          <w:rFonts w:asciiTheme="minorHAnsi" w:eastAsia="Calibri" w:hAnsiTheme="minorHAnsi" w:cstheme="minorHAnsi"/>
          <w:color w:val="000000" w:themeColor="text1"/>
        </w:rPr>
        <w:t xml:space="preserve"> na jego degradację. </w:t>
      </w:r>
      <w:r w:rsidR="000345ED" w:rsidRPr="0018788A">
        <w:rPr>
          <w:rFonts w:asciiTheme="minorHAnsi" w:eastAsia="Calibri" w:hAnsiTheme="minorHAnsi" w:cstheme="minorHAnsi"/>
          <w:color w:val="000000" w:themeColor="text1"/>
        </w:rPr>
        <w:t>Obliczenie wartości średniej punktów „ostatecznych” dla wszystkich obszarów funkcjonalnych nastąpiło na podstawie przedstawionego poniżej wzoru.</w:t>
      </w:r>
    </w:p>
    <w:p w14:paraId="55A11C18" w14:textId="77777777" w:rsidR="000345ED" w:rsidRPr="002E4BEE" w:rsidRDefault="000345ED" w:rsidP="000345ED">
      <w:pPr>
        <w:spacing w:after="0" w:line="360" w:lineRule="auto"/>
        <w:ind w:firstLine="708"/>
        <w:jc w:val="both"/>
        <w:rPr>
          <w:rFonts w:asciiTheme="minorHAnsi" w:eastAsia="Calibri" w:hAnsiTheme="minorHAnsi" w:cstheme="minorHAnsi"/>
          <w:color w:val="FF0000"/>
        </w:rPr>
      </w:pPr>
    </w:p>
    <w:p w14:paraId="20BF9618" w14:textId="77777777" w:rsidR="000345ED" w:rsidRPr="0018788A" w:rsidRDefault="000345ED" w:rsidP="005422D3">
      <w:pPr>
        <w:numPr>
          <w:ilvl w:val="0"/>
          <w:numId w:val="8"/>
        </w:numPr>
        <w:spacing w:after="0" w:line="360" w:lineRule="auto"/>
        <w:jc w:val="both"/>
        <w:rPr>
          <w:rFonts w:asciiTheme="minorHAnsi" w:eastAsia="Calibri" w:hAnsiTheme="minorHAnsi" w:cstheme="minorHAnsi"/>
          <w:i/>
          <w:color w:val="000000" w:themeColor="text1"/>
        </w:rPr>
      </w:pPr>
      <w:r w:rsidRPr="0018788A">
        <w:rPr>
          <w:rFonts w:asciiTheme="minorHAnsi" w:eastAsia="Calibri" w:hAnsiTheme="minorHAnsi" w:cstheme="minorHAnsi"/>
          <w:i/>
          <w:color w:val="000000" w:themeColor="text1"/>
        </w:rPr>
        <w:t>wzór na średnią wartość punktów „ostatecznych”:</w:t>
      </w:r>
    </w:p>
    <w:p w14:paraId="70EDD43B" w14:textId="77777777" w:rsidR="000345ED" w:rsidRPr="0018788A" w:rsidRDefault="000345ED" w:rsidP="000345ED">
      <w:pPr>
        <w:spacing w:after="0" w:line="360" w:lineRule="auto"/>
        <w:ind w:left="720"/>
        <w:jc w:val="both"/>
        <w:rPr>
          <w:rFonts w:asciiTheme="minorHAnsi" w:eastAsia="Calibri" w:hAnsiTheme="minorHAnsi" w:cstheme="minorHAnsi"/>
          <w:i/>
          <w:color w:val="000000" w:themeColor="text1"/>
        </w:rPr>
      </w:pPr>
    </w:p>
    <w:p w14:paraId="6EF3E081" w14:textId="373C0AF3" w:rsidR="000345ED" w:rsidRPr="0018788A" w:rsidRDefault="000345ED" w:rsidP="000345ED">
      <w:pPr>
        <w:spacing w:after="0" w:line="360" w:lineRule="auto"/>
        <w:ind w:left="720"/>
        <w:jc w:val="center"/>
        <w:rPr>
          <w:rFonts w:asciiTheme="minorHAnsi" w:eastAsia="Calibri" w:hAnsiTheme="minorHAnsi" w:cstheme="minorHAnsi"/>
          <w:color w:val="000000" w:themeColor="text1"/>
        </w:rPr>
      </w:pPr>
      <w:r w:rsidRPr="0018788A">
        <w:rPr>
          <w:rFonts w:asciiTheme="minorHAnsi" w:eastAsia="Calibri" w:hAnsiTheme="minorHAnsi" w:cstheme="minorHAnsi"/>
          <w:color w:val="000000" w:themeColor="text1"/>
        </w:rPr>
        <w:t>Wśr = (PO</w:t>
      </w:r>
      <w:r w:rsidRPr="0018788A">
        <w:rPr>
          <w:rFonts w:asciiTheme="minorHAnsi" w:eastAsia="Calibri" w:hAnsiTheme="minorHAnsi" w:cstheme="minorHAnsi"/>
          <w:color w:val="000000" w:themeColor="text1"/>
          <w:vertAlign w:val="subscript"/>
        </w:rPr>
        <w:t xml:space="preserve">1 </w:t>
      </w:r>
      <w:r w:rsidRPr="0018788A">
        <w:rPr>
          <w:rFonts w:asciiTheme="minorHAnsi" w:eastAsia="Calibri" w:hAnsiTheme="minorHAnsi" w:cstheme="minorHAnsi"/>
          <w:color w:val="000000" w:themeColor="text1"/>
        </w:rPr>
        <w:t>+ PO</w:t>
      </w:r>
      <w:r w:rsidRPr="0018788A">
        <w:rPr>
          <w:rFonts w:asciiTheme="minorHAnsi" w:eastAsia="Calibri" w:hAnsiTheme="minorHAnsi" w:cstheme="minorHAnsi"/>
          <w:color w:val="000000" w:themeColor="text1"/>
          <w:vertAlign w:val="subscript"/>
        </w:rPr>
        <w:t xml:space="preserve">2 </w:t>
      </w:r>
      <w:r w:rsidRPr="0018788A">
        <w:rPr>
          <w:rFonts w:asciiTheme="minorHAnsi" w:eastAsia="Calibri" w:hAnsiTheme="minorHAnsi" w:cstheme="minorHAnsi"/>
          <w:color w:val="000000" w:themeColor="text1"/>
        </w:rPr>
        <w:t>+ PO</w:t>
      </w:r>
      <w:r w:rsidRPr="0018788A">
        <w:rPr>
          <w:rFonts w:asciiTheme="minorHAnsi" w:eastAsia="Calibri" w:hAnsiTheme="minorHAnsi" w:cstheme="minorHAnsi"/>
          <w:color w:val="000000" w:themeColor="text1"/>
          <w:vertAlign w:val="subscript"/>
        </w:rPr>
        <w:t xml:space="preserve">3 </w:t>
      </w:r>
      <w:r w:rsidRPr="0018788A">
        <w:rPr>
          <w:rFonts w:asciiTheme="minorHAnsi" w:eastAsia="Calibri" w:hAnsiTheme="minorHAnsi" w:cstheme="minorHAnsi"/>
          <w:color w:val="000000" w:themeColor="text1"/>
        </w:rPr>
        <w:t>+ PO</w:t>
      </w:r>
      <w:r w:rsidRPr="0018788A">
        <w:rPr>
          <w:rFonts w:asciiTheme="minorHAnsi" w:eastAsia="Calibri" w:hAnsiTheme="minorHAnsi" w:cstheme="minorHAnsi"/>
          <w:color w:val="000000" w:themeColor="text1"/>
          <w:vertAlign w:val="subscript"/>
        </w:rPr>
        <w:t xml:space="preserve">4 </w:t>
      </w:r>
      <w:r w:rsidRPr="0018788A">
        <w:rPr>
          <w:rFonts w:asciiTheme="minorHAnsi" w:eastAsia="Calibri" w:hAnsiTheme="minorHAnsi" w:cstheme="minorHAnsi"/>
          <w:color w:val="000000" w:themeColor="text1"/>
        </w:rPr>
        <w:t>+ PO</w:t>
      </w:r>
      <w:r w:rsidRPr="0018788A">
        <w:rPr>
          <w:rFonts w:asciiTheme="minorHAnsi" w:eastAsia="Calibri" w:hAnsiTheme="minorHAnsi" w:cstheme="minorHAnsi"/>
          <w:color w:val="000000" w:themeColor="text1"/>
          <w:vertAlign w:val="subscript"/>
        </w:rPr>
        <w:t>5</w:t>
      </w:r>
      <w:r w:rsidRPr="0018788A">
        <w:rPr>
          <w:rFonts w:asciiTheme="minorHAnsi" w:eastAsia="Calibri" w:hAnsiTheme="minorHAnsi" w:cstheme="minorHAnsi"/>
          <w:color w:val="000000" w:themeColor="text1"/>
        </w:rPr>
        <w:t xml:space="preserve"> + PO</w:t>
      </w:r>
      <w:r w:rsidRPr="0018788A">
        <w:rPr>
          <w:rFonts w:asciiTheme="minorHAnsi" w:eastAsia="Calibri" w:hAnsiTheme="minorHAnsi" w:cstheme="minorHAnsi"/>
          <w:color w:val="000000" w:themeColor="text1"/>
          <w:vertAlign w:val="subscript"/>
        </w:rPr>
        <w:t xml:space="preserve">6 </w:t>
      </w:r>
      <w:r w:rsidRPr="0018788A">
        <w:rPr>
          <w:rFonts w:asciiTheme="minorHAnsi" w:eastAsia="Calibri" w:hAnsiTheme="minorHAnsi" w:cstheme="minorHAnsi"/>
          <w:color w:val="000000" w:themeColor="text1"/>
        </w:rPr>
        <w:t>+ PO</w:t>
      </w:r>
      <w:r w:rsidRPr="0018788A">
        <w:rPr>
          <w:rFonts w:asciiTheme="minorHAnsi" w:eastAsia="Calibri" w:hAnsiTheme="minorHAnsi" w:cstheme="minorHAnsi"/>
          <w:color w:val="000000" w:themeColor="text1"/>
          <w:vertAlign w:val="subscript"/>
        </w:rPr>
        <w:t>7</w:t>
      </w:r>
      <w:r w:rsidRPr="0018788A">
        <w:rPr>
          <w:rFonts w:asciiTheme="minorHAnsi" w:eastAsia="Calibri" w:hAnsiTheme="minorHAnsi" w:cstheme="minorHAnsi"/>
          <w:color w:val="000000" w:themeColor="text1"/>
        </w:rPr>
        <w:t xml:space="preserve"> + PO</w:t>
      </w:r>
      <w:r w:rsidRPr="0018788A">
        <w:rPr>
          <w:rFonts w:asciiTheme="minorHAnsi" w:eastAsia="Calibri" w:hAnsiTheme="minorHAnsi" w:cstheme="minorHAnsi"/>
          <w:color w:val="000000" w:themeColor="text1"/>
          <w:vertAlign w:val="subscript"/>
        </w:rPr>
        <w:t>8</w:t>
      </w:r>
      <w:r w:rsidRPr="0018788A">
        <w:rPr>
          <w:rFonts w:asciiTheme="minorHAnsi" w:eastAsia="Calibri" w:hAnsiTheme="minorHAnsi" w:cstheme="minorHAnsi"/>
          <w:color w:val="000000" w:themeColor="text1"/>
        </w:rPr>
        <w:t xml:space="preserve">) : </w:t>
      </w:r>
      <w:r w:rsidR="0018788A" w:rsidRPr="0018788A">
        <w:rPr>
          <w:rFonts w:asciiTheme="minorHAnsi" w:eastAsia="Calibri" w:hAnsiTheme="minorHAnsi" w:cstheme="minorHAnsi"/>
          <w:color w:val="000000" w:themeColor="text1"/>
        </w:rPr>
        <w:t>8</w:t>
      </w:r>
      <w:r w:rsidRPr="0018788A">
        <w:rPr>
          <w:rFonts w:asciiTheme="minorHAnsi" w:eastAsia="Calibri" w:hAnsiTheme="minorHAnsi" w:cstheme="minorHAnsi"/>
          <w:color w:val="000000" w:themeColor="text1"/>
        </w:rPr>
        <w:t>,</w:t>
      </w:r>
    </w:p>
    <w:p w14:paraId="1CF8A57C" w14:textId="77777777" w:rsidR="000345ED" w:rsidRPr="0018788A" w:rsidRDefault="000345ED" w:rsidP="000345ED">
      <w:pPr>
        <w:spacing w:after="0" w:line="360" w:lineRule="auto"/>
        <w:rPr>
          <w:rFonts w:asciiTheme="minorHAnsi" w:eastAsia="Calibri" w:hAnsiTheme="minorHAnsi" w:cstheme="minorHAnsi"/>
          <w:color w:val="000000" w:themeColor="text1"/>
        </w:rPr>
      </w:pPr>
      <w:r w:rsidRPr="0018788A">
        <w:rPr>
          <w:rFonts w:asciiTheme="minorHAnsi" w:eastAsia="Calibri" w:hAnsiTheme="minorHAnsi" w:cstheme="minorHAnsi"/>
          <w:color w:val="000000" w:themeColor="text1"/>
        </w:rPr>
        <w:t>gdzie:</w:t>
      </w:r>
    </w:p>
    <w:p w14:paraId="09F139D3" w14:textId="15B11BCA" w:rsidR="000345ED" w:rsidRPr="0018788A" w:rsidRDefault="000345ED" w:rsidP="000345ED">
      <w:pPr>
        <w:spacing w:after="0" w:line="360" w:lineRule="auto"/>
        <w:rPr>
          <w:rFonts w:asciiTheme="minorHAnsi" w:eastAsia="Calibri" w:hAnsiTheme="minorHAnsi" w:cstheme="minorHAnsi"/>
          <w:color w:val="000000" w:themeColor="text1"/>
        </w:rPr>
      </w:pPr>
      <w:r w:rsidRPr="0018788A">
        <w:rPr>
          <w:rFonts w:asciiTheme="minorHAnsi" w:eastAsia="Calibri" w:hAnsiTheme="minorHAnsi" w:cstheme="minorHAnsi"/>
          <w:color w:val="000000" w:themeColor="text1"/>
        </w:rPr>
        <w:t>PO</w:t>
      </w:r>
      <w:r w:rsidRPr="0018788A">
        <w:rPr>
          <w:rFonts w:asciiTheme="minorHAnsi" w:eastAsia="Calibri" w:hAnsiTheme="minorHAnsi" w:cstheme="minorHAnsi"/>
          <w:color w:val="000000" w:themeColor="text1"/>
          <w:vertAlign w:val="subscript"/>
        </w:rPr>
        <w:t>1,2,3…</w:t>
      </w:r>
      <w:r w:rsidR="0018788A" w:rsidRPr="0018788A">
        <w:rPr>
          <w:rFonts w:asciiTheme="minorHAnsi" w:eastAsia="Calibri" w:hAnsiTheme="minorHAnsi" w:cstheme="minorHAnsi"/>
          <w:color w:val="000000" w:themeColor="text1"/>
          <w:vertAlign w:val="subscript"/>
        </w:rPr>
        <w:t>8</w:t>
      </w:r>
      <w:r w:rsidRPr="0018788A">
        <w:rPr>
          <w:rFonts w:asciiTheme="minorHAnsi" w:eastAsia="Calibri" w:hAnsiTheme="minorHAnsi" w:cstheme="minorHAnsi"/>
          <w:color w:val="000000" w:themeColor="text1"/>
        </w:rPr>
        <w:t xml:space="preserve"> - liczba punktów „ostatecznych” danego obszaru funkcjonalnego,</w:t>
      </w:r>
    </w:p>
    <w:p w14:paraId="06441AD7" w14:textId="269B199C" w:rsidR="000345ED" w:rsidRPr="0018788A" w:rsidRDefault="0018788A" w:rsidP="000345ED">
      <w:pPr>
        <w:spacing w:after="0" w:line="360" w:lineRule="auto"/>
        <w:rPr>
          <w:rFonts w:asciiTheme="minorHAnsi" w:eastAsia="Calibri" w:hAnsiTheme="minorHAnsi" w:cstheme="minorHAnsi"/>
          <w:color w:val="000000" w:themeColor="text1"/>
        </w:rPr>
      </w:pPr>
      <w:r w:rsidRPr="0018788A">
        <w:rPr>
          <w:rFonts w:asciiTheme="minorHAnsi" w:eastAsia="Calibri" w:hAnsiTheme="minorHAnsi" w:cstheme="minorHAnsi"/>
          <w:color w:val="000000" w:themeColor="text1"/>
        </w:rPr>
        <w:t>8</w:t>
      </w:r>
      <w:r w:rsidR="000345ED" w:rsidRPr="0018788A">
        <w:rPr>
          <w:rFonts w:asciiTheme="minorHAnsi" w:eastAsia="Calibri" w:hAnsiTheme="minorHAnsi" w:cstheme="minorHAnsi"/>
          <w:color w:val="000000" w:themeColor="text1"/>
        </w:rPr>
        <w:t xml:space="preserve"> – liczba badanych obszarów funkcjonalnych.</w:t>
      </w:r>
    </w:p>
    <w:p w14:paraId="7DC64CA5" w14:textId="77777777" w:rsidR="00893FB6" w:rsidRPr="00E21EAF" w:rsidRDefault="00893FB6" w:rsidP="00893FB6">
      <w:pPr>
        <w:spacing w:after="0" w:line="360" w:lineRule="auto"/>
        <w:jc w:val="both"/>
        <w:rPr>
          <w:rFonts w:asciiTheme="minorHAnsi" w:eastAsia="Calibri" w:hAnsiTheme="minorHAnsi" w:cstheme="minorHAnsi"/>
          <w:color w:val="000000" w:themeColor="text1"/>
        </w:rPr>
      </w:pPr>
    </w:p>
    <w:p w14:paraId="3B774C07" w14:textId="504708B0" w:rsidR="000345ED" w:rsidRPr="00E21EAF" w:rsidRDefault="000345ED" w:rsidP="00893FB6">
      <w:pPr>
        <w:spacing w:after="0" w:line="360" w:lineRule="auto"/>
        <w:jc w:val="both"/>
        <w:rPr>
          <w:rFonts w:asciiTheme="minorHAnsi" w:eastAsia="Calibri" w:hAnsiTheme="minorHAnsi" w:cstheme="minorHAnsi"/>
          <w:color w:val="000000" w:themeColor="text1"/>
        </w:rPr>
      </w:pPr>
      <w:r w:rsidRPr="00E21EAF">
        <w:rPr>
          <w:rFonts w:asciiTheme="minorHAnsi" w:eastAsia="Calibri" w:hAnsiTheme="minorHAnsi" w:cstheme="minorHAnsi"/>
          <w:color w:val="000000" w:themeColor="text1"/>
        </w:rPr>
        <w:t>Wynik powyższego działania oraz przy</w:t>
      </w:r>
      <w:r w:rsidR="00DA7462" w:rsidRPr="00E21EAF">
        <w:rPr>
          <w:rFonts w:asciiTheme="minorHAnsi" w:eastAsia="Calibri" w:hAnsiTheme="minorHAnsi" w:cstheme="minorHAnsi"/>
          <w:color w:val="000000" w:themeColor="text1"/>
        </w:rPr>
        <w:t>jętą, na jego podstawie, wartość</w:t>
      </w:r>
      <w:r w:rsidRPr="00E21EAF">
        <w:rPr>
          <w:rFonts w:asciiTheme="minorHAnsi" w:eastAsia="Calibri" w:hAnsiTheme="minorHAnsi" w:cstheme="minorHAnsi"/>
          <w:color w:val="000000" w:themeColor="text1"/>
        </w:rPr>
        <w:t xml:space="preserve"> „wskaźnika granicznego” przedstawiono w </w:t>
      </w:r>
      <w:r w:rsidR="00ED7248" w:rsidRPr="00E21EAF">
        <w:rPr>
          <w:rFonts w:asciiTheme="minorHAnsi" w:eastAsia="Calibri" w:hAnsiTheme="minorHAnsi" w:cstheme="minorHAnsi"/>
          <w:color w:val="000000" w:themeColor="text1"/>
        </w:rPr>
        <w:t xml:space="preserve">tabeli </w:t>
      </w:r>
      <w:r w:rsidR="00E21EAF" w:rsidRPr="00E21EAF">
        <w:rPr>
          <w:rFonts w:asciiTheme="minorHAnsi" w:eastAsia="Calibri" w:hAnsiTheme="minorHAnsi" w:cstheme="minorHAnsi"/>
          <w:color w:val="000000" w:themeColor="text1"/>
        </w:rPr>
        <w:t>26</w:t>
      </w:r>
      <w:r w:rsidR="000F0A12" w:rsidRPr="00E21EAF">
        <w:rPr>
          <w:rFonts w:asciiTheme="minorHAnsi" w:eastAsia="Calibri" w:hAnsiTheme="minorHAnsi" w:cstheme="minorHAnsi"/>
          <w:color w:val="000000" w:themeColor="text1"/>
        </w:rPr>
        <w:t>.</w:t>
      </w:r>
    </w:p>
    <w:p w14:paraId="6AAC8C92" w14:textId="77777777" w:rsidR="000345ED" w:rsidRPr="00ED7248" w:rsidRDefault="000345ED" w:rsidP="000345ED">
      <w:pPr>
        <w:spacing w:after="0" w:line="360" w:lineRule="auto"/>
        <w:ind w:firstLine="708"/>
        <w:jc w:val="both"/>
        <w:rPr>
          <w:rFonts w:asciiTheme="minorHAnsi" w:eastAsia="Calibri" w:hAnsiTheme="minorHAnsi" w:cstheme="minorHAnsi"/>
          <w:color w:val="000000" w:themeColor="text1"/>
        </w:rPr>
      </w:pPr>
    </w:p>
    <w:p w14:paraId="7899A9AF" w14:textId="77777777" w:rsidR="00895BB1" w:rsidRPr="00ED7248" w:rsidRDefault="000345ED" w:rsidP="007E181B">
      <w:pPr>
        <w:spacing w:after="0" w:line="360" w:lineRule="auto"/>
        <w:ind w:firstLine="708"/>
        <w:jc w:val="both"/>
        <w:rPr>
          <w:rFonts w:asciiTheme="minorHAnsi" w:eastAsia="Calibri" w:hAnsiTheme="minorHAnsi" w:cstheme="minorHAnsi"/>
          <w:color w:val="000000" w:themeColor="text1"/>
        </w:rPr>
      </w:pPr>
      <w:r w:rsidRPr="00ED7248">
        <w:rPr>
          <w:rFonts w:asciiTheme="minorHAnsi" w:eastAsia="Calibri" w:hAnsiTheme="minorHAnsi" w:cstheme="minorHAnsi"/>
          <w:color w:val="000000" w:themeColor="text1"/>
        </w:rPr>
        <w:t xml:space="preserve">Podsumowując, dopiero tak wyliczone wartości pozwalają rzetelnie wskazać obszary, w których występuje szczególne nagromadzenie negatywnych zjawisk, w szczególności społecznych, świadczących o poziomie degradacji danego obszaru pod każdym z analizowanych względów. </w:t>
      </w:r>
    </w:p>
    <w:p w14:paraId="3A0F86F3" w14:textId="50C80C24" w:rsidR="009E1ED3" w:rsidRDefault="007E181B" w:rsidP="002D5A05">
      <w:pPr>
        <w:spacing w:after="0" w:line="360" w:lineRule="auto"/>
        <w:ind w:firstLine="708"/>
        <w:jc w:val="both"/>
        <w:rPr>
          <w:rFonts w:asciiTheme="minorHAnsi" w:eastAsia="Calibri" w:hAnsiTheme="minorHAnsi" w:cstheme="minorHAnsi"/>
          <w:color w:val="000000" w:themeColor="text1"/>
        </w:rPr>
      </w:pPr>
      <w:r w:rsidRPr="00ED7248">
        <w:rPr>
          <w:rFonts w:asciiTheme="minorHAnsi" w:eastAsia="Calibri" w:hAnsiTheme="minorHAnsi" w:cstheme="minorHAnsi"/>
          <w:color w:val="000000" w:themeColor="text1"/>
        </w:rPr>
        <w:t>Przyjęty w badaniu katalog wskaźników, dających możliwość przeprowadzenia analizy porównawczej obszarów, został dostosowany do specyfiki społeczności zamieszkującej gminę oraz skonsultowany z pracownikami Urzędu Miejskiego, Ośrodka Pomocy Społecznej, Policji, Powiatowego Urzędu Pracy, Powiatowego Centrum Pomocy Rodzinie, Sądu Rejonowego, Urzędu Skarbowego, Starostwa Powiatowego i in. Podstawowym zadaniem było zebranie danych zagregowanych dla poszczególnych obszarów i ich odpowiednia interpretacja.</w:t>
      </w:r>
      <w:r w:rsidR="000E6B49" w:rsidRPr="00ED7248">
        <w:rPr>
          <w:rFonts w:asciiTheme="minorHAnsi" w:eastAsia="Calibri" w:hAnsiTheme="minorHAnsi" w:cstheme="minorHAnsi"/>
          <w:color w:val="000000" w:themeColor="text1"/>
        </w:rPr>
        <w:t xml:space="preserve"> </w:t>
      </w:r>
    </w:p>
    <w:p w14:paraId="525578C2" w14:textId="6929281B" w:rsidR="00291BE1" w:rsidRDefault="00DA3915" w:rsidP="0004575A">
      <w:pPr>
        <w:pStyle w:val="Nagwek2"/>
        <w:jc w:val="both"/>
        <w:rPr>
          <w:rFonts w:asciiTheme="minorHAnsi" w:eastAsia="Calibri" w:hAnsiTheme="minorHAnsi" w:cstheme="minorHAnsi"/>
          <w:color w:val="000000" w:themeColor="text1"/>
          <w:sz w:val="22"/>
          <w:szCs w:val="22"/>
        </w:rPr>
      </w:pPr>
      <w:r w:rsidRPr="0004575A">
        <w:rPr>
          <w:rFonts w:asciiTheme="minorHAnsi" w:eastAsia="Calibri" w:hAnsiTheme="minorHAnsi" w:cstheme="minorHAnsi"/>
          <w:color w:val="000000" w:themeColor="text1"/>
          <w:sz w:val="22"/>
          <w:szCs w:val="22"/>
        </w:rPr>
        <w:t>1.2 Czynniki i zjawiska kryzysowe występujące na obszarze gminy w podziale na poszczególne obszary w aspekcie społecznym</w:t>
      </w:r>
      <w:r w:rsidR="0004575A">
        <w:rPr>
          <w:rFonts w:asciiTheme="minorHAnsi" w:eastAsia="Calibri" w:hAnsiTheme="minorHAnsi" w:cstheme="minorHAnsi"/>
          <w:color w:val="000000" w:themeColor="text1"/>
          <w:sz w:val="22"/>
          <w:szCs w:val="22"/>
        </w:rPr>
        <w:t>.</w:t>
      </w:r>
    </w:p>
    <w:p w14:paraId="3E9AE56A" w14:textId="77777777" w:rsidR="0004575A" w:rsidRPr="0004575A" w:rsidRDefault="0004575A" w:rsidP="0004575A">
      <w:pPr>
        <w:rPr>
          <w:rFonts w:eastAsia="Calibri"/>
        </w:rPr>
      </w:pPr>
    </w:p>
    <w:p w14:paraId="340696E6" w14:textId="6752A8F8" w:rsidR="00D14184" w:rsidRPr="0004575A" w:rsidRDefault="00D14184" w:rsidP="008D294D">
      <w:pPr>
        <w:spacing w:after="0" w:line="360" w:lineRule="auto"/>
        <w:ind w:firstLine="708"/>
        <w:jc w:val="both"/>
        <w:rPr>
          <w:rFonts w:asciiTheme="minorHAnsi" w:eastAsia="Calibri" w:hAnsiTheme="minorHAnsi" w:cstheme="minorHAnsi"/>
          <w:color w:val="000000" w:themeColor="text1"/>
        </w:rPr>
      </w:pPr>
      <w:r w:rsidRPr="0004575A">
        <w:rPr>
          <w:rFonts w:asciiTheme="minorHAnsi" w:eastAsia="Calibri" w:hAnsiTheme="minorHAnsi" w:cstheme="minorHAnsi"/>
          <w:color w:val="000000" w:themeColor="text1"/>
        </w:rPr>
        <w:t xml:space="preserve">Najważniejszą sferę jaką poddano analizie jest sfera społeczna, </w:t>
      </w:r>
      <w:r w:rsidR="000F0A12" w:rsidRPr="0004575A">
        <w:rPr>
          <w:rFonts w:asciiTheme="minorHAnsi" w:eastAsia="Calibri" w:hAnsiTheme="minorHAnsi" w:cstheme="minorHAnsi"/>
          <w:color w:val="000000" w:themeColor="text1"/>
        </w:rPr>
        <w:t>dla której</w:t>
      </w:r>
      <w:r w:rsidR="0069304B" w:rsidRPr="0004575A">
        <w:rPr>
          <w:rFonts w:asciiTheme="minorHAnsi" w:eastAsia="Calibri" w:hAnsiTheme="minorHAnsi" w:cstheme="minorHAnsi"/>
          <w:color w:val="000000" w:themeColor="text1"/>
        </w:rPr>
        <w:t xml:space="preserve"> </w:t>
      </w:r>
      <w:r w:rsidRPr="0004575A">
        <w:rPr>
          <w:rFonts w:asciiTheme="minorHAnsi" w:eastAsia="Calibri" w:hAnsiTheme="minorHAnsi" w:cstheme="minorHAnsi"/>
          <w:color w:val="000000" w:themeColor="text1"/>
        </w:rPr>
        <w:t xml:space="preserve">w oparciu o dane pozyskane z różnych źródeł przeanalizowano zjawiska </w:t>
      </w:r>
      <w:r w:rsidR="000F0A12" w:rsidRPr="0004575A">
        <w:rPr>
          <w:rFonts w:asciiTheme="minorHAnsi" w:eastAsia="Calibri" w:hAnsiTheme="minorHAnsi" w:cstheme="minorHAnsi"/>
          <w:color w:val="000000" w:themeColor="text1"/>
        </w:rPr>
        <w:t xml:space="preserve">mogące świadczyć o sytuacji kryzysowej </w:t>
      </w:r>
      <w:r w:rsidRPr="0004575A">
        <w:rPr>
          <w:rFonts w:asciiTheme="minorHAnsi" w:eastAsia="Calibri" w:hAnsiTheme="minorHAnsi" w:cstheme="minorHAnsi"/>
          <w:color w:val="000000" w:themeColor="text1"/>
        </w:rPr>
        <w:t>występujące w</w:t>
      </w:r>
      <w:r w:rsidR="000F0A12" w:rsidRPr="0004575A">
        <w:rPr>
          <w:rFonts w:asciiTheme="minorHAnsi" w:eastAsia="Calibri" w:hAnsiTheme="minorHAnsi" w:cstheme="minorHAnsi"/>
          <w:color w:val="000000" w:themeColor="text1"/>
        </w:rPr>
        <w:t>śród</w:t>
      </w:r>
      <w:r w:rsidRPr="0004575A">
        <w:rPr>
          <w:rFonts w:asciiTheme="minorHAnsi" w:eastAsia="Calibri" w:hAnsiTheme="minorHAnsi" w:cstheme="minorHAnsi"/>
          <w:color w:val="000000" w:themeColor="text1"/>
        </w:rPr>
        <w:t xml:space="preserve"> lokalnej społeczności w określonych obszarze funkcjonalnym</w:t>
      </w:r>
      <w:r w:rsidR="000F0A12" w:rsidRPr="0004575A">
        <w:rPr>
          <w:rFonts w:asciiTheme="minorHAnsi" w:eastAsia="Calibri" w:hAnsiTheme="minorHAnsi" w:cstheme="minorHAnsi"/>
          <w:color w:val="000000" w:themeColor="text1"/>
        </w:rPr>
        <w:t xml:space="preserve">. </w:t>
      </w:r>
      <w:r w:rsidRPr="0004575A">
        <w:rPr>
          <w:rFonts w:asciiTheme="minorHAnsi" w:eastAsia="Calibri" w:hAnsiTheme="minorHAnsi" w:cstheme="minorHAnsi"/>
          <w:color w:val="000000" w:themeColor="text1"/>
        </w:rPr>
        <w:t xml:space="preserve">Poniżej wyniki analizy w tej sferze. </w:t>
      </w:r>
    </w:p>
    <w:p w14:paraId="7BD7D47C" w14:textId="77777777" w:rsidR="00291BE1" w:rsidRPr="0004575A" w:rsidRDefault="008D294D" w:rsidP="009E1ED3">
      <w:pPr>
        <w:spacing w:after="0" w:line="360" w:lineRule="auto"/>
        <w:ind w:firstLine="708"/>
        <w:jc w:val="both"/>
        <w:rPr>
          <w:rFonts w:asciiTheme="minorHAnsi" w:eastAsia="Calibri" w:hAnsiTheme="minorHAnsi" w:cstheme="minorHAnsi"/>
          <w:color w:val="000000" w:themeColor="text1"/>
        </w:rPr>
      </w:pPr>
      <w:r w:rsidRPr="0004575A">
        <w:rPr>
          <w:rFonts w:asciiTheme="minorHAnsi" w:eastAsia="Calibri" w:hAnsiTheme="minorHAnsi" w:cstheme="minorHAnsi"/>
          <w:color w:val="000000" w:themeColor="text1"/>
        </w:rPr>
        <w:t>Kryteria delimitacji obszarów zdegradowanych, w analizowanej w tym rozdziale sferze społecznej,</w:t>
      </w:r>
      <w:r w:rsidR="004B5A59" w:rsidRPr="0004575A">
        <w:rPr>
          <w:rFonts w:asciiTheme="minorHAnsi" w:eastAsia="Calibri" w:hAnsiTheme="minorHAnsi" w:cstheme="minorHAnsi"/>
          <w:color w:val="000000" w:themeColor="text1"/>
        </w:rPr>
        <w:t xml:space="preserve"> </w:t>
      </w:r>
      <w:r w:rsidRPr="0004575A">
        <w:rPr>
          <w:rFonts w:asciiTheme="minorHAnsi" w:eastAsia="Calibri" w:hAnsiTheme="minorHAnsi" w:cstheme="minorHAnsi"/>
          <w:color w:val="000000" w:themeColor="text1"/>
        </w:rPr>
        <w:t>przedstawiono poniżej w formie grafu. Ponadto, dla każdego z kryteriów określono katalog wskaźników charakteryzujących dany parametr i zaprezentowano je w tabeli nr 5.</w:t>
      </w:r>
    </w:p>
    <w:p w14:paraId="21FF9E92" w14:textId="77777777" w:rsidR="009E1ED3" w:rsidRDefault="009E1ED3" w:rsidP="009E1ED3">
      <w:pPr>
        <w:spacing w:after="0" w:line="360" w:lineRule="auto"/>
        <w:ind w:firstLine="708"/>
        <w:jc w:val="both"/>
        <w:rPr>
          <w:rFonts w:asciiTheme="minorHAnsi" w:eastAsia="Calibri" w:hAnsiTheme="minorHAnsi" w:cstheme="minorHAnsi"/>
          <w:color w:val="000000" w:themeColor="text1"/>
        </w:rPr>
      </w:pPr>
    </w:p>
    <w:p w14:paraId="1843686F" w14:textId="77777777" w:rsidR="0004575A" w:rsidRDefault="0004575A" w:rsidP="009E1ED3">
      <w:pPr>
        <w:spacing w:after="0" w:line="360" w:lineRule="auto"/>
        <w:ind w:firstLine="708"/>
        <w:jc w:val="both"/>
        <w:rPr>
          <w:rFonts w:asciiTheme="minorHAnsi" w:eastAsia="Calibri" w:hAnsiTheme="minorHAnsi" w:cstheme="minorHAnsi"/>
          <w:color w:val="000000" w:themeColor="text1"/>
        </w:rPr>
      </w:pPr>
    </w:p>
    <w:p w14:paraId="3B78ECDD" w14:textId="77777777" w:rsidR="0004575A" w:rsidRDefault="0004575A" w:rsidP="009E1ED3">
      <w:pPr>
        <w:spacing w:after="0" w:line="360" w:lineRule="auto"/>
        <w:ind w:firstLine="708"/>
        <w:jc w:val="both"/>
        <w:rPr>
          <w:rFonts w:asciiTheme="minorHAnsi" w:eastAsia="Calibri" w:hAnsiTheme="minorHAnsi" w:cstheme="minorHAnsi"/>
          <w:color w:val="000000" w:themeColor="text1"/>
        </w:rPr>
      </w:pPr>
    </w:p>
    <w:p w14:paraId="48C81480" w14:textId="77777777" w:rsidR="0004575A" w:rsidRPr="0004575A" w:rsidRDefault="0004575A" w:rsidP="009E1ED3">
      <w:pPr>
        <w:spacing w:after="0" w:line="360" w:lineRule="auto"/>
        <w:ind w:firstLine="708"/>
        <w:jc w:val="both"/>
        <w:rPr>
          <w:rFonts w:asciiTheme="minorHAnsi" w:eastAsia="Calibri" w:hAnsiTheme="minorHAnsi" w:cstheme="minorHAnsi"/>
          <w:color w:val="000000" w:themeColor="text1"/>
        </w:rPr>
      </w:pPr>
    </w:p>
    <w:p w14:paraId="667314E3" w14:textId="42FA901B" w:rsidR="00D14184" w:rsidRPr="0004575A" w:rsidRDefault="00D14184" w:rsidP="00D14184">
      <w:pPr>
        <w:pStyle w:val="Legenda"/>
        <w:rPr>
          <w:rFonts w:asciiTheme="minorHAnsi" w:hAnsiTheme="minorHAnsi" w:cstheme="minorHAnsi"/>
          <w:i w:val="0"/>
          <w:iCs w:val="0"/>
          <w:color w:val="000000" w:themeColor="text1"/>
          <w:spacing w:val="4"/>
          <w:sz w:val="22"/>
          <w:szCs w:val="22"/>
        </w:rPr>
      </w:pPr>
      <w:bookmarkStart w:id="1" w:name="_Toc458445256"/>
      <w:bookmarkStart w:id="2" w:name="_Toc468696566"/>
      <w:r w:rsidRPr="0004575A">
        <w:rPr>
          <w:rFonts w:asciiTheme="minorHAnsi" w:hAnsiTheme="minorHAnsi" w:cstheme="minorHAnsi"/>
          <w:bCs/>
          <w:i w:val="0"/>
          <w:color w:val="000000" w:themeColor="text1"/>
          <w:sz w:val="22"/>
          <w:szCs w:val="22"/>
        </w:rPr>
        <w:lastRenderedPageBreak/>
        <w:t xml:space="preserve">Rysunek </w:t>
      </w:r>
      <w:r w:rsidRPr="0004575A">
        <w:rPr>
          <w:rFonts w:asciiTheme="minorHAnsi" w:hAnsiTheme="minorHAnsi" w:cstheme="minorHAnsi"/>
          <w:bCs/>
          <w:i w:val="0"/>
          <w:color w:val="000000" w:themeColor="text1"/>
          <w:sz w:val="22"/>
          <w:szCs w:val="22"/>
        </w:rPr>
        <w:fldChar w:fldCharType="begin"/>
      </w:r>
      <w:r w:rsidRPr="0004575A">
        <w:rPr>
          <w:rFonts w:asciiTheme="minorHAnsi" w:hAnsiTheme="minorHAnsi" w:cstheme="minorHAnsi"/>
          <w:bCs/>
          <w:i w:val="0"/>
          <w:color w:val="000000" w:themeColor="text1"/>
          <w:sz w:val="22"/>
          <w:szCs w:val="22"/>
        </w:rPr>
        <w:instrText xml:space="preserve"> SEQ Rysunek \* ARABIC </w:instrText>
      </w:r>
      <w:r w:rsidRPr="0004575A">
        <w:rPr>
          <w:rFonts w:asciiTheme="minorHAnsi" w:hAnsiTheme="minorHAnsi" w:cstheme="minorHAnsi"/>
          <w:bCs/>
          <w:i w:val="0"/>
          <w:color w:val="000000" w:themeColor="text1"/>
          <w:sz w:val="22"/>
          <w:szCs w:val="22"/>
        </w:rPr>
        <w:fldChar w:fldCharType="separate"/>
      </w:r>
      <w:r w:rsidR="00624D5F">
        <w:rPr>
          <w:rFonts w:asciiTheme="minorHAnsi" w:hAnsiTheme="minorHAnsi" w:cstheme="minorHAnsi"/>
          <w:bCs/>
          <w:i w:val="0"/>
          <w:noProof/>
          <w:color w:val="000000" w:themeColor="text1"/>
          <w:sz w:val="22"/>
          <w:szCs w:val="22"/>
        </w:rPr>
        <w:t>1</w:t>
      </w:r>
      <w:r w:rsidRPr="0004575A">
        <w:rPr>
          <w:rFonts w:asciiTheme="minorHAnsi" w:hAnsiTheme="minorHAnsi" w:cstheme="minorHAnsi"/>
          <w:bCs/>
          <w:i w:val="0"/>
          <w:color w:val="000000" w:themeColor="text1"/>
          <w:sz w:val="22"/>
          <w:szCs w:val="22"/>
        </w:rPr>
        <w:fldChar w:fldCharType="end"/>
      </w:r>
      <w:r w:rsidRPr="0004575A">
        <w:rPr>
          <w:rFonts w:asciiTheme="minorHAnsi" w:hAnsiTheme="minorHAnsi" w:cstheme="minorHAnsi"/>
          <w:i w:val="0"/>
          <w:color w:val="000000" w:themeColor="text1"/>
          <w:sz w:val="22"/>
          <w:szCs w:val="22"/>
        </w:rPr>
        <w:t xml:space="preserve"> Sfera społeczna – kryteria delimitacji</w:t>
      </w:r>
      <w:bookmarkEnd w:id="1"/>
      <w:bookmarkEnd w:id="2"/>
    </w:p>
    <w:p w14:paraId="67F53E1A" w14:textId="3D8CC1B8" w:rsidR="00291BE1" w:rsidRPr="002E4BEE" w:rsidRDefault="00174B6A" w:rsidP="0069304B">
      <w:pPr>
        <w:autoSpaceDE w:val="0"/>
        <w:autoSpaceDN w:val="0"/>
        <w:adjustRightInd w:val="0"/>
        <w:spacing w:after="120" w:line="240" w:lineRule="auto"/>
        <w:jc w:val="center"/>
        <w:rPr>
          <w:rFonts w:asciiTheme="minorHAnsi" w:hAnsiTheme="minorHAnsi" w:cstheme="minorHAnsi"/>
          <w:iCs/>
          <w:color w:val="FF0000"/>
          <w:spacing w:val="4"/>
        </w:rPr>
      </w:pPr>
      <w:r w:rsidRPr="00825482">
        <w:rPr>
          <w:rFonts w:ascii="Arial" w:hAnsi="Arial" w:cs="Arial"/>
          <w:noProof/>
          <w:color w:val="FF0000"/>
          <w:spacing w:val="4"/>
          <w:sz w:val="20"/>
          <w:szCs w:val="20"/>
        </w:rPr>
        <w:drawing>
          <wp:inline distT="0" distB="0" distL="0" distR="0" wp14:anchorId="0257FF11" wp14:editId="4F04C8B3">
            <wp:extent cx="5356860" cy="4636770"/>
            <wp:effectExtent l="0" t="57150" r="0" b="49530"/>
            <wp:docPr id="284" name="Obraz 28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65C4C07" w14:textId="77777777" w:rsidR="00D14184" w:rsidRPr="00825482" w:rsidRDefault="008D294D" w:rsidP="008D294D">
      <w:pPr>
        <w:spacing w:after="120" w:line="360" w:lineRule="auto"/>
        <w:jc w:val="both"/>
        <w:rPr>
          <w:rFonts w:asciiTheme="minorHAnsi" w:eastAsia="Calibri" w:hAnsiTheme="minorHAnsi" w:cstheme="minorHAnsi"/>
          <w:color w:val="000000" w:themeColor="text1"/>
        </w:rPr>
      </w:pPr>
      <w:r w:rsidRPr="00825482">
        <w:rPr>
          <w:rFonts w:asciiTheme="minorHAnsi" w:eastAsia="Calibri" w:hAnsiTheme="minorHAnsi" w:cstheme="minorHAnsi"/>
          <w:color w:val="000000" w:themeColor="text1"/>
        </w:rPr>
        <w:t>Źródło: opracowanie własne</w:t>
      </w:r>
    </w:p>
    <w:p w14:paraId="5DDD878D" w14:textId="7E7D79BB" w:rsidR="00291BE1" w:rsidRDefault="00297F7D" w:rsidP="008D294D">
      <w:pPr>
        <w:spacing w:after="0" w:line="360" w:lineRule="auto"/>
        <w:jc w:val="both"/>
        <w:rPr>
          <w:rFonts w:asciiTheme="minorHAnsi" w:eastAsia="Calibri" w:hAnsiTheme="minorHAnsi" w:cstheme="minorHAnsi"/>
          <w:color w:val="000000" w:themeColor="text1"/>
        </w:rPr>
      </w:pPr>
      <w:r w:rsidRPr="00825482">
        <w:rPr>
          <w:rFonts w:asciiTheme="minorHAnsi" w:hAnsiTheme="minorHAnsi" w:cstheme="minorHAnsi"/>
          <w:bCs/>
          <w:iCs/>
          <w:color w:val="000000" w:themeColor="text1"/>
          <w:spacing w:val="4"/>
        </w:rPr>
        <w:t xml:space="preserve">Tabela </w:t>
      </w:r>
      <w:r w:rsidRPr="00825482">
        <w:rPr>
          <w:rFonts w:asciiTheme="minorHAnsi" w:hAnsiTheme="minorHAnsi" w:cstheme="minorHAnsi"/>
          <w:bCs/>
          <w:iCs/>
          <w:color w:val="000000" w:themeColor="text1"/>
          <w:spacing w:val="4"/>
        </w:rPr>
        <w:fldChar w:fldCharType="begin"/>
      </w:r>
      <w:r w:rsidRPr="00825482">
        <w:rPr>
          <w:rFonts w:asciiTheme="minorHAnsi" w:hAnsiTheme="minorHAnsi" w:cstheme="minorHAnsi"/>
          <w:bCs/>
          <w:iCs/>
          <w:color w:val="000000" w:themeColor="text1"/>
          <w:spacing w:val="4"/>
        </w:rPr>
        <w:instrText xml:space="preserve"> SEQ Tabela \* ARABIC </w:instrText>
      </w:r>
      <w:r w:rsidRPr="00825482">
        <w:rPr>
          <w:rFonts w:asciiTheme="minorHAnsi" w:hAnsiTheme="minorHAnsi" w:cstheme="minorHAnsi"/>
          <w:bCs/>
          <w:iCs/>
          <w:color w:val="000000" w:themeColor="text1"/>
          <w:spacing w:val="4"/>
        </w:rPr>
        <w:fldChar w:fldCharType="separate"/>
      </w:r>
      <w:r w:rsidR="00624D5F">
        <w:rPr>
          <w:rFonts w:asciiTheme="minorHAnsi" w:hAnsiTheme="minorHAnsi" w:cstheme="minorHAnsi"/>
          <w:bCs/>
          <w:iCs/>
          <w:noProof/>
          <w:color w:val="000000" w:themeColor="text1"/>
          <w:spacing w:val="4"/>
        </w:rPr>
        <w:t>5</w:t>
      </w:r>
      <w:r w:rsidRPr="00825482">
        <w:rPr>
          <w:rFonts w:asciiTheme="minorHAnsi" w:hAnsiTheme="minorHAnsi" w:cstheme="minorHAnsi"/>
          <w:bCs/>
          <w:iCs/>
          <w:color w:val="000000" w:themeColor="text1"/>
          <w:spacing w:val="4"/>
        </w:rPr>
        <w:fldChar w:fldCharType="end"/>
      </w:r>
      <w:r w:rsidR="008D294D" w:rsidRPr="00825482">
        <w:rPr>
          <w:rFonts w:asciiTheme="minorHAnsi" w:eastAsia="Calibri" w:hAnsiTheme="minorHAnsi" w:cstheme="minorHAnsi"/>
          <w:color w:val="000000" w:themeColor="text1"/>
        </w:rPr>
        <w:t xml:space="preserve"> </w:t>
      </w:r>
      <w:r w:rsidR="00D14184" w:rsidRPr="00825482">
        <w:rPr>
          <w:rFonts w:asciiTheme="minorHAnsi" w:eastAsia="Calibri" w:hAnsiTheme="minorHAnsi" w:cstheme="minorHAnsi"/>
          <w:color w:val="000000" w:themeColor="text1"/>
        </w:rPr>
        <w:t>Katalog wskaźników i ich</w:t>
      </w:r>
      <w:r w:rsidR="008D294D" w:rsidRPr="00825482">
        <w:rPr>
          <w:rFonts w:asciiTheme="minorHAnsi" w:eastAsia="Calibri" w:hAnsiTheme="minorHAnsi" w:cstheme="minorHAnsi"/>
          <w:color w:val="000000" w:themeColor="text1"/>
        </w:rPr>
        <w:t xml:space="preserve"> źródła dla poszczególnych kryteriów</w:t>
      </w:r>
    </w:p>
    <w:tbl>
      <w:tblPr>
        <w:tblStyle w:val="Tabelasiatki4akc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674"/>
        <w:gridCol w:w="2286"/>
      </w:tblGrid>
      <w:tr w:rsidR="00825482" w:rsidRPr="00795C72" w14:paraId="12308A24" w14:textId="77777777" w:rsidTr="00825482">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15" w:type="pct"/>
            <w:vMerge w:val="restart"/>
            <w:tcBorders>
              <w:top w:val="none" w:sz="0" w:space="0" w:color="auto"/>
              <w:left w:val="none" w:sz="0" w:space="0" w:color="auto"/>
              <w:bottom w:val="none" w:sz="0" w:space="0" w:color="auto"/>
              <w:right w:val="none" w:sz="0" w:space="0" w:color="auto"/>
            </w:tcBorders>
            <w:shd w:val="clear" w:color="auto" w:fill="00B050"/>
            <w:hideMark/>
          </w:tcPr>
          <w:p w14:paraId="43C84E91" w14:textId="77777777" w:rsidR="00825482" w:rsidRPr="00825482" w:rsidRDefault="00825482">
            <w:pPr>
              <w:spacing w:line="240" w:lineRule="auto"/>
              <w:jc w:val="center"/>
              <w:rPr>
                <w:color w:val="000000" w:themeColor="text1"/>
                <w:sz w:val="18"/>
                <w:szCs w:val="18"/>
              </w:rPr>
            </w:pPr>
            <w:r w:rsidRPr="00825482">
              <w:rPr>
                <w:color w:val="000000" w:themeColor="text1"/>
                <w:sz w:val="18"/>
                <w:szCs w:val="18"/>
              </w:rPr>
              <w:t>Kryterium</w:t>
            </w:r>
          </w:p>
        </w:tc>
        <w:tc>
          <w:tcPr>
            <w:tcW w:w="2025" w:type="pct"/>
            <w:vMerge w:val="restart"/>
            <w:tcBorders>
              <w:top w:val="none" w:sz="0" w:space="0" w:color="auto"/>
              <w:left w:val="none" w:sz="0" w:space="0" w:color="auto"/>
              <w:bottom w:val="none" w:sz="0" w:space="0" w:color="auto"/>
              <w:right w:val="none" w:sz="0" w:space="0" w:color="auto"/>
            </w:tcBorders>
            <w:shd w:val="clear" w:color="auto" w:fill="00B050"/>
            <w:hideMark/>
          </w:tcPr>
          <w:p w14:paraId="767AEEEF" w14:textId="77777777" w:rsidR="00825482" w:rsidRPr="00825482" w:rsidRDefault="00825482">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825482">
              <w:rPr>
                <w:color w:val="000000" w:themeColor="text1"/>
                <w:sz w:val="18"/>
                <w:szCs w:val="18"/>
              </w:rPr>
              <w:t>Wskaźnik</w:t>
            </w:r>
          </w:p>
        </w:tc>
        <w:tc>
          <w:tcPr>
            <w:tcW w:w="1260" w:type="pct"/>
            <w:vMerge w:val="restart"/>
            <w:tcBorders>
              <w:top w:val="none" w:sz="0" w:space="0" w:color="auto"/>
              <w:left w:val="none" w:sz="0" w:space="0" w:color="auto"/>
              <w:bottom w:val="none" w:sz="0" w:space="0" w:color="auto"/>
              <w:right w:val="none" w:sz="0" w:space="0" w:color="auto"/>
            </w:tcBorders>
            <w:shd w:val="clear" w:color="auto" w:fill="00B050"/>
            <w:hideMark/>
          </w:tcPr>
          <w:p w14:paraId="652D33FE" w14:textId="77777777" w:rsidR="00825482" w:rsidRPr="00825482" w:rsidRDefault="00825482">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825482">
              <w:rPr>
                <w:color w:val="000000" w:themeColor="text1"/>
                <w:sz w:val="18"/>
                <w:szCs w:val="18"/>
              </w:rPr>
              <w:t>Źródło wskaźnika</w:t>
            </w:r>
          </w:p>
        </w:tc>
      </w:tr>
      <w:tr w:rsidR="00825482" w:rsidRPr="00795C72" w14:paraId="075F2F7E" w14:textId="77777777" w:rsidTr="0082548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715" w:type="pct"/>
            <w:vMerge/>
            <w:shd w:val="clear" w:color="auto" w:fill="00B050"/>
            <w:hideMark/>
          </w:tcPr>
          <w:p w14:paraId="6B304C03" w14:textId="77777777" w:rsidR="00825482" w:rsidRPr="00795C72" w:rsidRDefault="00825482">
            <w:pPr>
              <w:spacing w:line="240" w:lineRule="auto"/>
              <w:rPr>
                <w:sz w:val="18"/>
                <w:szCs w:val="18"/>
              </w:rPr>
            </w:pPr>
          </w:p>
        </w:tc>
        <w:tc>
          <w:tcPr>
            <w:tcW w:w="2025" w:type="pct"/>
            <w:vMerge/>
            <w:shd w:val="clear" w:color="auto" w:fill="00B050"/>
            <w:hideMark/>
          </w:tcPr>
          <w:p w14:paraId="36E0ED20" w14:textId="77777777" w:rsidR="00825482" w:rsidRPr="00795C72" w:rsidRDefault="00825482">
            <w:pPr>
              <w:spacing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1260" w:type="pct"/>
            <w:vMerge/>
            <w:shd w:val="clear" w:color="auto" w:fill="00B050"/>
            <w:hideMark/>
          </w:tcPr>
          <w:p w14:paraId="6DF5BCF7" w14:textId="77777777" w:rsidR="00825482" w:rsidRPr="00795C72" w:rsidRDefault="00825482">
            <w:pPr>
              <w:spacing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r>
      <w:tr w:rsidR="00825482" w:rsidRPr="00795C72" w14:paraId="18835D1F" w14:textId="77777777" w:rsidTr="00825482">
        <w:trPr>
          <w:trHeight w:val="454"/>
        </w:trPr>
        <w:tc>
          <w:tcPr>
            <w:cnfStyle w:val="001000000000" w:firstRow="0" w:lastRow="0" w:firstColumn="1" w:lastColumn="0" w:oddVBand="0" w:evenVBand="0" w:oddHBand="0" w:evenHBand="0" w:firstRowFirstColumn="0" w:firstRowLastColumn="0" w:lastRowFirstColumn="0" w:lastRowLastColumn="0"/>
            <w:tcW w:w="1715" w:type="pct"/>
            <w:vMerge w:val="restart"/>
            <w:shd w:val="clear" w:color="auto" w:fill="auto"/>
            <w:hideMark/>
          </w:tcPr>
          <w:p w14:paraId="4B08FD84" w14:textId="769390CD" w:rsidR="00825482" w:rsidRPr="00795C72" w:rsidRDefault="00825482" w:rsidP="00825482">
            <w:pPr>
              <w:spacing w:line="240" w:lineRule="auto"/>
              <w:jc w:val="center"/>
              <w:rPr>
                <w:color w:val="000000"/>
                <w:sz w:val="18"/>
                <w:szCs w:val="18"/>
              </w:rPr>
            </w:pPr>
            <w:r>
              <w:rPr>
                <w:color w:val="000000"/>
                <w:sz w:val="18"/>
                <w:szCs w:val="18"/>
              </w:rPr>
              <w:t>Poziom ubóstwa</w:t>
            </w:r>
          </w:p>
        </w:tc>
        <w:tc>
          <w:tcPr>
            <w:tcW w:w="2025" w:type="pct"/>
            <w:hideMark/>
          </w:tcPr>
          <w:p w14:paraId="32F28985" w14:textId="77777777" w:rsidR="00825482" w:rsidRPr="00795C72" w:rsidRDefault="0082548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5C72">
              <w:rPr>
                <w:sz w:val="18"/>
                <w:szCs w:val="18"/>
              </w:rPr>
              <w:t xml:space="preserve">Liczba osób korzystających z zasiłków pomocy społecznej – </w:t>
            </w:r>
            <w:r w:rsidRPr="00795C72">
              <w:rPr>
                <w:iCs/>
                <w:sz w:val="18"/>
                <w:szCs w:val="18"/>
              </w:rPr>
              <w:t>(liczba os/100 mieszkańców)</w:t>
            </w:r>
          </w:p>
        </w:tc>
        <w:tc>
          <w:tcPr>
            <w:tcW w:w="1260" w:type="pct"/>
            <w:hideMark/>
          </w:tcPr>
          <w:p w14:paraId="1D92819E" w14:textId="77777777" w:rsidR="00825482" w:rsidRPr="00795C72" w:rsidRDefault="008254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Ośrodek Pomocy Społecznej</w:t>
            </w:r>
          </w:p>
        </w:tc>
      </w:tr>
      <w:tr w:rsidR="00383795" w:rsidRPr="00795C72" w14:paraId="695DDA72" w14:textId="77777777" w:rsidTr="0082548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15" w:type="pct"/>
            <w:vMerge/>
            <w:shd w:val="clear" w:color="auto" w:fill="auto"/>
            <w:hideMark/>
          </w:tcPr>
          <w:p w14:paraId="0298361F" w14:textId="77777777" w:rsidR="00825482" w:rsidRPr="00795C72" w:rsidRDefault="00825482">
            <w:pPr>
              <w:spacing w:line="240" w:lineRule="auto"/>
              <w:rPr>
                <w:color w:val="000000"/>
                <w:sz w:val="18"/>
                <w:szCs w:val="18"/>
              </w:rPr>
            </w:pPr>
          </w:p>
        </w:tc>
        <w:tc>
          <w:tcPr>
            <w:tcW w:w="2025" w:type="pct"/>
            <w:shd w:val="clear" w:color="auto" w:fill="E2EFD9" w:themeFill="accent6" w:themeFillTint="33"/>
            <w:hideMark/>
          </w:tcPr>
          <w:p w14:paraId="2460FE28" w14:textId="77777777" w:rsidR="00825482" w:rsidRPr="00795C72" w:rsidRDefault="00825482">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5C72">
              <w:rPr>
                <w:sz w:val="18"/>
                <w:szCs w:val="18"/>
              </w:rPr>
              <w:t>Liczba rodzin korzystających ze wsparcia OPS (liczba rodzin/100 mieszkańców)</w:t>
            </w:r>
          </w:p>
        </w:tc>
        <w:tc>
          <w:tcPr>
            <w:tcW w:w="1260" w:type="pct"/>
            <w:shd w:val="clear" w:color="auto" w:fill="E2EFD9" w:themeFill="accent6" w:themeFillTint="33"/>
            <w:hideMark/>
          </w:tcPr>
          <w:p w14:paraId="38031588" w14:textId="77777777" w:rsidR="00825482" w:rsidRPr="00795C72" w:rsidRDefault="008254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Ośrodek Pomocy Społecznej</w:t>
            </w:r>
          </w:p>
        </w:tc>
      </w:tr>
      <w:tr w:rsidR="00825482" w:rsidRPr="00795C72" w14:paraId="59DE4646" w14:textId="77777777" w:rsidTr="00825482">
        <w:trPr>
          <w:trHeight w:val="522"/>
        </w:trPr>
        <w:tc>
          <w:tcPr>
            <w:cnfStyle w:val="001000000000" w:firstRow="0" w:lastRow="0" w:firstColumn="1" w:lastColumn="0" w:oddVBand="0" w:evenVBand="0" w:oddHBand="0" w:evenHBand="0" w:firstRowFirstColumn="0" w:firstRowLastColumn="0" w:lastRowFirstColumn="0" w:lastRowLastColumn="0"/>
            <w:tcW w:w="1715" w:type="pct"/>
            <w:hideMark/>
          </w:tcPr>
          <w:p w14:paraId="509231A9" w14:textId="77777777" w:rsidR="00825482" w:rsidRPr="00795C72" w:rsidRDefault="00825482">
            <w:pPr>
              <w:spacing w:line="240" w:lineRule="auto"/>
              <w:jc w:val="center"/>
              <w:rPr>
                <w:color w:val="000000"/>
                <w:sz w:val="18"/>
                <w:szCs w:val="18"/>
              </w:rPr>
            </w:pPr>
            <w:r w:rsidRPr="00795C72">
              <w:rPr>
                <w:color w:val="000000"/>
                <w:sz w:val="18"/>
                <w:szCs w:val="18"/>
              </w:rPr>
              <w:t>Poziom obciążenia demograficznego</w:t>
            </w:r>
          </w:p>
        </w:tc>
        <w:tc>
          <w:tcPr>
            <w:tcW w:w="2025" w:type="pct"/>
            <w:hideMark/>
          </w:tcPr>
          <w:p w14:paraId="13880FF7" w14:textId="77777777" w:rsidR="00825482" w:rsidRPr="00795C72" w:rsidRDefault="00825482">
            <w:pPr>
              <w:spacing w:line="240"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Liczba osób w wieku poprodukcyjnym (liczba os./100 mieszkańców)</w:t>
            </w:r>
          </w:p>
        </w:tc>
        <w:tc>
          <w:tcPr>
            <w:tcW w:w="1260" w:type="pct"/>
            <w:hideMark/>
          </w:tcPr>
          <w:p w14:paraId="65D93BF6" w14:textId="77777777" w:rsidR="00825482" w:rsidRPr="00795C72" w:rsidRDefault="008254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Dane Urzędu Miejskiego w Bytomiu Odrzańskim</w:t>
            </w:r>
          </w:p>
        </w:tc>
      </w:tr>
      <w:tr w:rsidR="007E7E7E" w:rsidRPr="00795C72" w14:paraId="4E18E4E6" w14:textId="77777777" w:rsidTr="00825482">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715" w:type="pct"/>
            <w:shd w:val="clear" w:color="auto" w:fill="E2EFD9" w:themeFill="accent6" w:themeFillTint="33"/>
            <w:hideMark/>
          </w:tcPr>
          <w:p w14:paraId="3F3AD993" w14:textId="77777777" w:rsidR="00825482" w:rsidRPr="00795C72" w:rsidRDefault="00825482">
            <w:pPr>
              <w:spacing w:line="240" w:lineRule="auto"/>
              <w:jc w:val="center"/>
              <w:rPr>
                <w:color w:val="000000"/>
                <w:sz w:val="18"/>
                <w:szCs w:val="18"/>
              </w:rPr>
            </w:pPr>
            <w:r w:rsidRPr="00795C72">
              <w:rPr>
                <w:color w:val="000000"/>
                <w:sz w:val="18"/>
                <w:szCs w:val="18"/>
              </w:rPr>
              <w:t>Poziom aktywności społecznej</w:t>
            </w:r>
          </w:p>
        </w:tc>
        <w:tc>
          <w:tcPr>
            <w:tcW w:w="2025" w:type="pct"/>
            <w:shd w:val="clear" w:color="auto" w:fill="E2EFD9" w:themeFill="accent6" w:themeFillTint="33"/>
            <w:hideMark/>
          </w:tcPr>
          <w:p w14:paraId="4FB9B6B1" w14:textId="77777777" w:rsidR="00825482" w:rsidRPr="00795C72" w:rsidRDefault="00825482">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Liczba inicjatyw lokalnych podejmowanych przez mieszkańców danego obszaru/100 mieszkańców</w:t>
            </w:r>
          </w:p>
        </w:tc>
        <w:tc>
          <w:tcPr>
            <w:tcW w:w="1260" w:type="pct"/>
            <w:shd w:val="clear" w:color="auto" w:fill="E2EFD9" w:themeFill="accent6" w:themeFillTint="33"/>
            <w:hideMark/>
          </w:tcPr>
          <w:p w14:paraId="22A2796C" w14:textId="77777777" w:rsidR="00825482" w:rsidRPr="00795C72" w:rsidRDefault="008254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Dane Urzędu Miejskiego w Bytomiu Odrzańskim</w:t>
            </w:r>
          </w:p>
        </w:tc>
      </w:tr>
      <w:tr w:rsidR="00825482" w:rsidRPr="00795C72" w14:paraId="51BAB53A" w14:textId="77777777" w:rsidTr="00825482">
        <w:trPr>
          <w:trHeight w:val="439"/>
        </w:trPr>
        <w:tc>
          <w:tcPr>
            <w:cnfStyle w:val="001000000000" w:firstRow="0" w:lastRow="0" w:firstColumn="1" w:lastColumn="0" w:oddVBand="0" w:evenVBand="0" w:oddHBand="0" w:evenHBand="0" w:firstRowFirstColumn="0" w:firstRowLastColumn="0" w:lastRowFirstColumn="0" w:lastRowLastColumn="0"/>
            <w:tcW w:w="1715" w:type="pct"/>
            <w:vMerge w:val="restart"/>
            <w:hideMark/>
          </w:tcPr>
          <w:p w14:paraId="2C121C07" w14:textId="77777777" w:rsidR="00825482" w:rsidRPr="00795C72" w:rsidRDefault="00825482">
            <w:pPr>
              <w:spacing w:line="240" w:lineRule="auto"/>
              <w:jc w:val="center"/>
              <w:rPr>
                <w:color w:val="000000"/>
                <w:sz w:val="18"/>
                <w:szCs w:val="18"/>
              </w:rPr>
            </w:pPr>
            <w:r w:rsidRPr="00795C72">
              <w:rPr>
                <w:color w:val="000000"/>
                <w:sz w:val="18"/>
                <w:szCs w:val="18"/>
              </w:rPr>
              <w:t>Poziom zagrożenia wykluczeniem</w:t>
            </w:r>
          </w:p>
        </w:tc>
        <w:tc>
          <w:tcPr>
            <w:tcW w:w="2025" w:type="pct"/>
            <w:hideMark/>
          </w:tcPr>
          <w:p w14:paraId="4DCA1587" w14:textId="77777777" w:rsidR="00825482" w:rsidRPr="00795C72" w:rsidRDefault="00825482">
            <w:pPr>
              <w:spacing w:line="240"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Liczba osób z niepełnosprawnością (liczba os./100 mieszkańców)</w:t>
            </w:r>
          </w:p>
        </w:tc>
        <w:tc>
          <w:tcPr>
            <w:tcW w:w="1260" w:type="pct"/>
            <w:hideMark/>
          </w:tcPr>
          <w:p w14:paraId="5CA8C5D7" w14:textId="77777777" w:rsidR="00825482" w:rsidRPr="00795C72" w:rsidRDefault="008254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Ośrodek Pomocy Społecznej</w:t>
            </w:r>
          </w:p>
        </w:tc>
      </w:tr>
      <w:tr w:rsidR="007E7E7E" w:rsidRPr="00795C72" w14:paraId="49D0114E" w14:textId="77777777" w:rsidTr="0082548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15" w:type="pct"/>
            <w:vMerge/>
            <w:hideMark/>
          </w:tcPr>
          <w:p w14:paraId="02C75009" w14:textId="77777777" w:rsidR="00825482" w:rsidRPr="00795C72" w:rsidRDefault="00825482">
            <w:pPr>
              <w:spacing w:line="240" w:lineRule="auto"/>
              <w:rPr>
                <w:color w:val="000000"/>
                <w:sz w:val="18"/>
                <w:szCs w:val="18"/>
              </w:rPr>
            </w:pPr>
          </w:p>
        </w:tc>
        <w:tc>
          <w:tcPr>
            <w:tcW w:w="2025" w:type="pct"/>
            <w:shd w:val="clear" w:color="auto" w:fill="E2EFD9" w:themeFill="accent6" w:themeFillTint="33"/>
            <w:hideMark/>
          </w:tcPr>
          <w:p w14:paraId="33561434" w14:textId="77777777" w:rsidR="00825482" w:rsidRPr="00795C72" w:rsidRDefault="00825482">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Liczba rodzin dysfunkcyjnych (ogółem/100 mieszkańców)</w:t>
            </w:r>
          </w:p>
        </w:tc>
        <w:tc>
          <w:tcPr>
            <w:tcW w:w="1260" w:type="pct"/>
            <w:shd w:val="clear" w:color="auto" w:fill="E2EFD9" w:themeFill="accent6" w:themeFillTint="33"/>
            <w:hideMark/>
          </w:tcPr>
          <w:p w14:paraId="0851EBCF" w14:textId="77777777" w:rsidR="00825482" w:rsidRPr="00795C72" w:rsidRDefault="008254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Ośrodek Pomocy Społecznej</w:t>
            </w:r>
          </w:p>
        </w:tc>
      </w:tr>
      <w:tr w:rsidR="00825482" w:rsidRPr="00795C72" w14:paraId="6D76BB92" w14:textId="77777777" w:rsidTr="00825482">
        <w:trPr>
          <w:trHeight w:val="496"/>
        </w:trPr>
        <w:tc>
          <w:tcPr>
            <w:cnfStyle w:val="001000000000" w:firstRow="0" w:lastRow="0" w:firstColumn="1" w:lastColumn="0" w:oddVBand="0" w:evenVBand="0" w:oddHBand="0" w:evenHBand="0" w:firstRowFirstColumn="0" w:firstRowLastColumn="0" w:lastRowFirstColumn="0" w:lastRowLastColumn="0"/>
            <w:tcW w:w="1715" w:type="pct"/>
            <w:vMerge/>
            <w:hideMark/>
          </w:tcPr>
          <w:p w14:paraId="4E34C483" w14:textId="77777777" w:rsidR="00825482" w:rsidRPr="00795C72" w:rsidRDefault="00825482">
            <w:pPr>
              <w:spacing w:line="240" w:lineRule="auto"/>
              <w:rPr>
                <w:color w:val="000000"/>
                <w:sz w:val="18"/>
                <w:szCs w:val="18"/>
              </w:rPr>
            </w:pPr>
          </w:p>
        </w:tc>
        <w:tc>
          <w:tcPr>
            <w:tcW w:w="2025" w:type="pct"/>
            <w:hideMark/>
          </w:tcPr>
          <w:p w14:paraId="5963B400" w14:textId="77777777" w:rsidR="00825482" w:rsidRPr="00795C72" w:rsidRDefault="00825482">
            <w:pPr>
              <w:spacing w:line="240"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Liczba rodzin korzystających ze wsparcia Asystenta rodziny (ogółem/100 mieszkańców)</w:t>
            </w:r>
          </w:p>
        </w:tc>
        <w:tc>
          <w:tcPr>
            <w:tcW w:w="1260" w:type="pct"/>
            <w:hideMark/>
          </w:tcPr>
          <w:p w14:paraId="60FD38BE" w14:textId="77777777" w:rsidR="00825482" w:rsidRPr="00795C72" w:rsidRDefault="008254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Ośrodek Pomocy Społecznej</w:t>
            </w:r>
          </w:p>
        </w:tc>
      </w:tr>
      <w:tr w:rsidR="007E7E7E" w:rsidRPr="00795C72" w14:paraId="73799D2B" w14:textId="77777777" w:rsidTr="0082548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715" w:type="pct"/>
            <w:vMerge/>
            <w:hideMark/>
          </w:tcPr>
          <w:p w14:paraId="7F06B51D" w14:textId="77777777" w:rsidR="00825482" w:rsidRPr="00795C72" w:rsidRDefault="00825482">
            <w:pPr>
              <w:spacing w:line="240" w:lineRule="auto"/>
              <w:rPr>
                <w:color w:val="000000"/>
                <w:sz w:val="18"/>
                <w:szCs w:val="18"/>
              </w:rPr>
            </w:pPr>
          </w:p>
        </w:tc>
        <w:tc>
          <w:tcPr>
            <w:tcW w:w="2025" w:type="pct"/>
            <w:shd w:val="clear" w:color="auto" w:fill="E2EFD9" w:themeFill="accent6" w:themeFillTint="33"/>
            <w:hideMark/>
          </w:tcPr>
          <w:p w14:paraId="3F5F1B16" w14:textId="77777777" w:rsidR="00825482" w:rsidRPr="00795C72" w:rsidRDefault="00825482">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Liczba zgłoszonych przypadków przemocy w rodzinie (ogółem/100 mieszkańców)</w:t>
            </w:r>
          </w:p>
        </w:tc>
        <w:tc>
          <w:tcPr>
            <w:tcW w:w="1260" w:type="pct"/>
            <w:shd w:val="clear" w:color="auto" w:fill="E2EFD9" w:themeFill="accent6" w:themeFillTint="33"/>
            <w:hideMark/>
          </w:tcPr>
          <w:p w14:paraId="3E9EF714" w14:textId="77777777" w:rsidR="00825482" w:rsidRPr="00795C72" w:rsidRDefault="008254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Ośrodek Pomocy Społecznej</w:t>
            </w:r>
          </w:p>
        </w:tc>
      </w:tr>
      <w:tr w:rsidR="00825482" w:rsidRPr="00795C72" w14:paraId="7A594B47" w14:textId="77777777" w:rsidTr="00825482">
        <w:trPr>
          <w:trHeight w:val="573"/>
        </w:trPr>
        <w:tc>
          <w:tcPr>
            <w:cnfStyle w:val="001000000000" w:firstRow="0" w:lastRow="0" w:firstColumn="1" w:lastColumn="0" w:oddVBand="0" w:evenVBand="0" w:oddHBand="0" w:evenHBand="0" w:firstRowFirstColumn="0" w:firstRowLastColumn="0" w:lastRowFirstColumn="0" w:lastRowLastColumn="0"/>
            <w:tcW w:w="1715" w:type="pct"/>
            <w:vMerge/>
            <w:hideMark/>
          </w:tcPr>
          <w:p w14:paraId="1B8F71D6" w14:textId="77777777" w:rsidR="00825482" w:rsidRPr="00795C72" w:rsidRDefault="00825482">
            <w:pPr>
              <w:spacing w:line="240" w:lineRule="auto"/>
              <w:rPr>
                <w:color w:val="000000"/>
                <w:sz w:val="18"/>
                <w:szCs w:val="18"/>
              </w:rPr>
            </w:pPr>
          </w:p>
        </w:tc>
        <w:tc>
          <w:tcPr>
            <w:tcW w:w="2025" w:type="pct"/>
            <w:hideMark/>
          </w:tcPr>
          <w:p w14:paraId="690ED1EB" w14:textId="77777777" w:rsidR="00825482" w:rsidRPr="00795C72" w:rsidRDefault="00825482">
            <w:pPr>
              <w:spacing w:line="240"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Liczba rodzin korzystających z mieszkań socjalnych (ogółem/100 mieszkańców)</w:t>
            </w:r>
          </w:p>
        </w:tc>
        <w:tc>
          <w:tcPr>
            <w:tcW w:w="1260" w:type="pct"/>
            <w:hideMark/>
          </w:tcPr>
          <w:p w14:paraId="78980088" w14:textId="77777777" w:rsidR="00825482" w:rsidRPr="00795C72" w:rsidRDefault="008254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Ośrodek Pomocy Społecznej</w:t>
            </w:r>
          </w:p>
        </w:tc>
      </w:tr>
      <w:tr w:rsidR="007E7E7E" w:rsidRPr="00795C72" w14:paraId="556AC930" w14:textId="77777777" w:rsidTr="0082548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15" w:type="pct"/>
            <w:vMerge w:val="restart"/>
            <w:shd w:val="clear" w:color="auto" w:fill="E2EFD9" w:themeFill="accent6" w:themeFillTint="33"/>
            <w:hideMark/>
          </w:tcPr>
          <w:p w14:paraId="4EA9D5F5" w14:textId="77777777" w:rsidR="00825482" w:rsidRPr="00795C72" w:rsidRDefault="00825482">
            <w:pPr>
              <w:spacing w:line="240" w:lineRule="auto"/>
              <w:jc w:val="center"/>
              <w:rPr>
                <w:color w:val="000000"/>
                <w:sz w:val="18"/>
                <w:szCs w:val="18"/>
              </w:rPr>
            </w:pPr>
            <w:r w:rsidRPr="00795C72">
              <w:rPr>
                <w:color w:val="000000"/>
                <w:sz w:val="18"/>
                <w:szCs w:val="18"/>
              </w:rPr>
              <w:t>Poziom przestępczości i naruszeń prawa (wykroczeń)</w:t>
            </w:r>
          </w:p>
        </w:tc>
        <w:tc>
          <w:tcPr>
            <w:tcW w:w="2025" w:type="pct"/>
            <w:shd w:val="clear" w:color="auto" w:fill="E2EFD9" w:themeFill="accent6" w:themeFillTint="33"/>
            <w:hideMark/>
          </w:tcPr>
          <w:p w14:paraId="6481F8E2" w14:textId="77777777" w:rsidR="00825482" w:rsidRPr="00795C72" w:rsidRDefault="00825482">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Liczba zarejestrowanych przestępstw – sztuki/100 mieszkańców</w:t>
            </w:r>
          </w:p>
        </w:tc>
        <w:tc>
          <w:tcPr>
            <w:tcW w:w="1260" w:type="pct"/>
            <w:shd w:val="clear" w:color="auto" w:fill="E2EFD9" w:themeFill="accent6" w:themeFillTint="33"/>
            <w:hideMark/>
          </w:tcPr>
          <w:p w14:paraId="6935F0FB" w14:textId="77777777" w:rsidR="00825482" w:rsidRPr="00795C72" w:rsidRDefault="008254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Lokalny Posterunek Policji</w:t>
            </w:r>
          </w:p>
        </w:tc>
      </w:tr>
      <w:tr w:rsidR="00825482" w:rsidRPr="00795C72" w14:paraId="07DC94BC" w14:textId="77777777" w:rsidTr="00825482">
        <w:trPr>
          <w:trHeight w:val="472"/>
        </w:trPr>
        <w:tc>
          <w:tcPr>
            <w:cnfStyle w:val="001000000000" w:firstRow="0" w:lastRow="0" w:firstColumn="1" w:lastColumn="0" w:oddVBand="0" w:evenVBand="0" w:oddHBand="0" w:evenHBand="0" w:firstRowFirstColumn="0" w:firstRowLastColumn="0" w:lastRowFirstColumn="0" w:lastRowLastColumn="0"/>
            <w:tcW w:w="1715" w:type="pct"/>
            <w:vMerge/>
            <w:hideMark/>
          </w:tcPr>
          <w:p w14:paraId="7CB527E0" w14:textId="77777777" w:rsidR="00825482" w:rsidRPr="00795C72" w:rsidRDefault="00825482">
            <w:pPr>
              <w:spacing w:line="240" w:lineRule="auto"/>
              <w:rPr>
                <w:color w:val="000000"/>
                <w:sz w:val="18"/>
                <w:szCs w:val="18"/>
              </w:rPr>
            </w:pPr>
          </w:p>
        </w:tc>
        <w:tc>
          <w:tcPr>
            <w:tcW w:w="2025" w:type="pct"/>
            <w:hideMark/>
          </w:tcPr>
          <w:p w14:paraId="4CC7BCBA" w14:textId="77777777" w:rsidR="00825482" w:rsidRPr="00795C72" w:rsidRDefault="00825482">
            <w:pPr>
              <w:spacing w:line="240"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Liczba czynów karalnych osób nieletnich – sztuki/100 mieszkańców</w:t>
            </w:r>
          </w:p>
        </w:tc>
        <w:tc>
          <w:tcPr>
            <w:tcW w:w="1260" w:type="pct"/>
            <w:hideMark/>
          </w:tcPr>
          <w:p w14:paraId="25A00B41" w14:textId="77777777" w:rsidR="00825482" w:rsidRPr="00795C72" w:rsidRDefault="008254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Lokalny Posterunek Policji</w:t>
            </w:r>
          </w:p>
        </w:tc>
      </w:tr>
      <w:tr w:rsidR="007E7E7E" w:rsidRPr="00795C72" w14:paraId="1C0075FE" w14:textId="77777777" w:rsidTr="00825482">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715" w:type="pct"/>
            <w:vMerge w:val="restart"/>
            <w:shd w:val="clear" w:color="auto" w:fill="E2EFD9" w:themeFill="accent6" w:themeFillTint="33"/>
            <w:hideMark/>
          </w:tcPr>
          <w:p w14:paraId="344294CA" w14:textId="2218CD65" w:rsidR="00825482" w:rsidRPr="00795C72" w:rsidRDefault="00825482">
            <w:pPr>
              <w:spacing w:line="240" w:lineRule="auto"/>
              <w:jc w:val="center"/>
              <w:rPr>
                <w:color w:val="000000"/>
                <w:sz w:val="18"/>
                <w:szCs w:val="18"/>
              </w:rPr>
            </w:pPr>
            <w:r w:rsidRPr="00825482">
              <w:rPr>
                <w:color w:val="000000"/>
                <w:sz w:val="18"/>
                <w:szCs w:val="18"/>
              </w:rPr>
              <w:t xml:space="preserve">Poziom długotrwałego bezrobocia oraz bezrobocia  </w:t>
            </w:r>
          </w:p>
        </w:tc>
        <w:tc>
          <w:tcPr>
            <w:tcW w:w="2025" w:type="pct"/>
            <w:shd w:val="clear" w:color="auto" w:fill="E2EFD9" w:themeFill="accent6" w:themeFillTint="33"/>
            <w:hideMark/>
          </w:tcPr>
          <w:p w14:paraId="7952CE77" w14:textId="77777777" w:rsidR="00825482" w:rsidRPr="00795C72" w:rsidRDefault="00825482">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Liczba osób bezrobotnych niezarejestrowanych (liczba os/100 mieszkańców)</w:t>
            </w:r>
          </w:p>
        </w:tc>
        <w:tc>
          <w:tcPr>
            <w:tcW w:w="1260" w:type="pct"/>
            <w:shd w:val="clear" w:color="auto" w:fill="E2EFD9" w:themeFill="accent6" w:themeFillTint="33"/>
            <w:hideMark/>
          </w:tcPr>
          <w:p w14:paraId="78C79733" w14:textId="77777777" w:rsidR="00825482" w:rsidRPr="00795C72" w:rsidRDefault="008254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Powiatowy</w:t>
            </w:r>
            <w:r w:rsidRPr="00795C72">
              <w:rPr>
                <w:color w:val="000000"/>
                <w:sz w:val="18"/>
                <w:szCs w:val="18"/>
              </w:rPr>
              <w:t xml:space="preserve"> Urząd Pracy</w:t>
            </w:r>
          </w:p>
        </w:tc>
      </w:tr>
      <w:tr w:rsidR="00825482" w:rsidRPr="00795C72" w14:paraId="329FC59A" w14:textId="77777777" w:rsidTr="00825482">
        <w:trPr>
          <w:trHeight w:val="484"/>
        </w:trPr>
        <w:tc>
          <w:tcPr>
            <w:cnfStyle w:val="001000000000" w:firstRow="0" w:lastRow="0" w:firstColumn="1" w:lastColumn="0" w:oddVBand="0" w:evenVBand="0" w:oddHBand="0" w:evenHBand="0" w:firstRowFirstColumn="0" w:firstRowLastColumn="0" w:lastRowFirstColumn="0" w:lastRowLastColumn="0"/>
            <w:tcW w:w="1715" w:type="pct"/>
            <w:vMerge/>
            <w:hideMark/>
          </w:tcPr>
          <w:p w14:paraId="58BB4B7E" w14:textId="77777777" w:rsidR="00825482" w:rsidRPr="00795C72" w:rsidRDefault="00825482">
            <w:pPr>
              <w:spacing w:line="240" w:lineRule="auto"/>
              <w:rPr>
                <w:color w:val="000000"/>
                <w:sz w:val="18"/>
                <w:szCs w:val="18"/>
              </w:rPr>
            </w:pPr>
          </w:p>
        </w:tc>
        <w:tc>
          <w:tcPr>
            <w:tcW w:w="2025" w:type="pct"/>
            <w:hideMark/>
          </w:tcPr>
          <w:p w14:paraId="244BFFC9" w14:textId="77777777" w:rsidR="00825482" w:rsidRPr="00795C72" w:rsidRDefault="00825482">
            <w:pPr>
              <w:spacing w:line="240"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 xml:space="preserve">Liczba zarejestrowanych osób bezrobotnych </w:t>
            </w:r>
            <w:r w:rsidRPr="00795C72">
              <w:rPr>
                <w:iCs/>
                <w:color w:val="000000"/>
                <w:sz w:val="18"/>
                <w:szCs w:val="18"/>
              </w:rPr>
              <w:t>(liczba os./100 mieszkańców)</w:t>
            </w:r>
          </w:p>
        </w:tc>
        <w:tc>
          <w:tcPr>
            <w:tcW w:w="1260" w:type="pct"/>
            <w:hideMark/>
          </w:tcPr>
          <w:p w14:paraId="12A081C9" w14:textId="77777777" w:rsidR="00825482" w:rsidRPr="00795C72" w:rsidRDefault="008254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95C72">
              <w:rPr>
                <w:color w:val="000000"/>
                <w:sz w:val="18"/>
                <w:szCs w:val="18"/>
              </w:rPr>
              <w:t>Powiatowy Urząd Pracy</w:t>
            </w:r>
          </w:p>
        </w:tc>
      </w:tr>
      <w:tr w:rsidR="007E7E7E" w:rsidRPr="00795C72" w14:paraId="6F06DC4F" w14:textId="77777777" w:rsidTr="00825482">
        <w:trPr>
          <w:cnfStyle w:val="000000100000" w:firstRow="0" w:lastRow="0" w:firstColumn="0" w:lastColumn="0" w:oddVBand="0" w:evenVBand="0" w:oddHBand="1"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1715" w:type="pct"/>
            <w:vMerge/>
            <w:hideMark/>
          </w:tcPr>
          <w:p w14:paraId="366C66A9" w14:textId="77777777" w:rsidR="00825482" w:rsidRPr="00795C72" w:rsidRDefault="00825482">
            <w:pPr>
              <w:spacing w:line="240" w:lineRule="auto"/>
              <w:rPr>
                <w:color w:val="000000"/>
                <w:sz w:val="18"/>
                <w:szCs w:val="18"/>
              </w:rPr>
            </w:pPr>
          </w:p>
        </w:tc>
        <w:tc>
          <w:tcPr>
            <w:tcW w:w="2025" w:type="pct"/>
            <w:shd w:val="clear" w:color="auto" w:fill="E2EFD9" w:themeFill="accent6" w:themeFillTint="33"/>
            <w:hideMark/>
          </w:tcPr>
          <w:p w14:paraId="77AB2055" w14:textId="77777777" w:rsidR="00825482" w:rsidRPr="00795C72" w:rsidRDefault="00825482">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Liczba zarejestrowanych osób długotrwale bezrobotnych (pozostających bez pracy przez co najmniej 12 miesięcy w ostatnich 24 miesiącach) (liczba os./100 mieszkańców)</w:t>
            </w:r>
          </w:p>
        </w:tc>
        <w:tc>
          <w:tcPr>
            <w:tcW w:w="1260" w:type="pct"/>
            <w:shd w:val="clear" w:color="auto" w:fill="E2EFD9" w:themeFill="accent6" w:themeFillTint="33"/>
            <w:hideMark/>
          </w:tcPr>
          <w:p w14:paraId="7B044CE5" w14:textId="77777777" w:rsidR="00825482" w:rsidRPr="00795C72" w:rsidRDefault="008254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795C72">
              <w:rPr>
                <w:color w:val="000000"/>
                <w:sz w:val="18"/>
                <w:szCs w:val="18"/>
              </w:rPr>
              <w:t>Powiatowy Urząd Pracy</w:t>
            </w:r>
          </w:p>
        </w:tc>
      </w:tr>
    </w:tbl>
    <w:p w14:paraId="51662F9E" w14:textId="77777777" w:rsidR="00291BE1" w:rsidRPr="00825482" w:rsidRDefault="008D294D" w:rsidP="008D294D">
      <w:pPr>
        <w:spacing w:after="120" w:line="360" w:lineRule="auto"/>
        <w:jc w:val="both"/>
        <w:rPr>
          <w:rFonts w:asciiTheme="minorHAnsi" w:eastAsia="Calibri" w:hAnsiTheme="minorHAnsi" w:cstheme="minorHAnsi"/>
          <w:color w:val="000000" w:themeColor="text1"/>
        </w:rPr>
      </w:pPr>
      <w:r w:rsidRPr="00825482">
        <w:rPr>
          <w:rFonts w:asciiTheme="minorHAnsi" w:eastAsia="Calibri" w:hAnsiTheme="minorHAnsi" w:cstheme="minorHAnsi"/>
          <w:color w:val="000000" w:themeColor="text1"/>
        </w:rPr>
        <w:t>Źródło: opracowanie własne</w:t>
      </w:r>
    </w:p>
    <w:p w14:paraId="583DA7B9" w14:textId="77777777" w:rsidR="00291BE1" w:rsidRPr="002E4BEE" w:rsidRDefault="00291BE1" w:rsidP="008D294D">
      <w:pPr>
        <w:spacing w:after="0" w:line="360" w:lineRule="auto"/>
        <w:jc w:val="both"/>
        <w:rPr>
          <w:rFonts w:asciiTheme="minorHAnsi" w:eastAsia="Calibri" w:hAnsiTheme="minorHAnsi" w:cstheme="minorHAnsi"/>
          <w:color w:val="FF0000"/>
        </w:rPr>
      </w:pPr>
    </w:p>
    <w:p w14:paraId="254CA2E8" w14:textId="77777777" w:rsidR="00D66A50" w:rsidRDefault="008D294D" w:rsidP="00D66A50">
      <w:pPr>
        <w:spacing w:after="0" w:line="360" w:lineRule="auto"/>
        <w:ind w:firstLine="709"/>
        <w:jc w:val="both"/>
        <w:rPr>
          <w:rFonts w:asciiTheme="minorHAnsi" w:eastAsia="Calibri" w:hAnsiTheme="minorHAnsi" w:cstheme="minorHAnsi"/>
          <w:color w:val="000000" w:themeColor="text1"/>
        </w:rPr>
      </w:pPr>
      <w:r w:rsidRPr="00F041FF">
        <w:rPr>
          <w:rFonts w:asciiTheme="minorHAnsi" w:eastAsia="Calibri" w:hAnsiTheme="minorHAnsi" w:cstheme="minorHAnsi"/>
          <w:color w:val="000000" w:themeColor="text1"/>
        </w:rPr>
        <w:t>W poniższej tabeli przedstawiono zebrane dane dla poszczególnych wskaźników, specyficznych dla badanej sfery społecznej.</w:t>
      </w:r>
    </w:p>
    <w:p w14:paraId="38F9DEC2" w14:textId="77777777" w:rsidR="003D5451" w:rsidRDefault="003D5451" w:rsidP="00D66A50">
      <w:pPr>
        <w:spacing w:after="0" w:line="360" w:lineRule="auto"/>
        <w:jc w:val="both"/>
        <w:rPr>
          <w:rFonts w:asciiTheme="minorHAnsi" w:eastAsia="Calibri" w:hAnsiTheme="minorHAnsi" w:cstheme="minorHAnsi"/>
          <w:color w:val="000000" w:themeColor="text1"/>
        </w:rPr>
      </w:pPr>
    </w:p>
    <w:p w14:paraId="7DD04B49" w14:textId="46EC97A7" w:rsidR="00291BE1" w:rsidRPr="00D66A50" w:rsidRDefault="00297F7D" w:rsidP="00D66A50">
      <w:pPr>
        <w:spacing w:after="0" w:line="360" w:lineRule="auto"/>
        <w:jc w:val="both"/>
        <w:rPr>
          <w:rFonts w:asciiTheme="minorHAnsi" w:eastAsia="Calibri" w:hAnsiTheme="minorHAnsi" w:cstheme="minorHAnsi"/>
          <w:color w:val="000000" w:themeColor="text1"/>
        </w:rPr>
      </w:pPr>
      <w:r w:rsidRPr="00D66A50">
        <w:rPr>
          <w:rFonts w:asciiTheme="minorHAnsi" w:eastAsia="Calibri" w:hAnsiTheme="minorHAnsi" w:cstheme="minorHAnsi"/>
          <w:bCs/>
          <w:iCs/>
          <w:color w:val="000000" w:themeColor="text1"/>
        </w:rPr>
        <w:t xml:space="preserve">Tabela </w:t>
      </w:r>
      <w:r w:rsidRPr="00D66A50">
        <w:rPr>
          <w:rFonts w:asciiTheme="minorHAnsi" w:eastAsia="Calibri" w:hAnsiTheme="minorHAnsi" w:cstheme="minorHAnsi"/>
          <w:bCs/>
          <w:iCs/>
          <w:color w:val="000000" w:themeColor="text1"/>
        </w:rPr>
        <w:fldChar w:fldCharType="begin"/>
      </w:r>
      <w:r w:rsidRPr="00D66A50">
        <w:rPr>
          <w:rFonts w:asciiTheme="minorHAnsi" w:eastAsia="Calibri" w:hAnsiTheme="minorHAnsi" w:cstheme="minorHAnsi"/>
          <w:bCs/>
          <w:iCs/>
          <w:color w:val="000000" w:themeColor="text1"/>
        </w:rPr>
        <w:instrText xml:space="preserve"> SEQ Tabela \* ARABIC </w:instrText>
      </w:r>
      <w:r w:rsidRPr="00D66A50">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6</w:t>
      </w:r>
      <w:r w:rsidRPr="00D66A50">
        <w:rPr>
          <w:rFonts w:asciiTheme="minorHAnsi" w:eastAsia="Calibri" w:hAnsiTheme="minorHAnsi" w:cstheme="minorHAnsi"/>
          <w:bCs/>
          <w:color w:val="000000" w:themeColor="text1"/>
        </w:rPr>
        <w:fldChar w:fldCharType="end"/>
      </w:r>
      <w:r w:rsidR="008D294D" w:rsidRPr="00D66A50">
        <w:rPr>
          <w:rFonts w:asciiTheme="minorHAnsi" w:eastAsia="Calibri" w:hAnsiTheme="minorHAnsi" w:cstheme="minorHAnsi"/>
          <w:color w:val="000000" w:themeColor="text1"/>
        </w:rPr>
        <w:t xml:space="preserve"> Zebrane dane do wskaźników delimitacji dla poszczególnych obszarów – sfera społeczna</w:t>
      </w:r>
    </w:p>
    <w:tbl>
      <w:tblPr>
        <w:tblStyle w:val="Tabela-Siatka"/>
        <w:tblW w:w="96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9"/>
        <w:gridCol w:w="2147"/>
        <w:gridCol w:w="992"/>
        <w:gridCol w:w="567"/>
        <w:gridCol w:w="783"/>
        <w:gridCol w:w="573"/>
        <w:gridCol w:w="572"/>
        <w:gridCol w:w="567"/>
        <w:gridCol w:w="567"/>
        <w:gridCol w:w="567"/>
        <w:gridCol w:w="567"/>
      </w:tblGrid>
      <w:tr w:rsidR="00D66A50" w:rsidRPr="003D5451" w14:paraId="1A94D3D4" w14:textId="77777777" w:rsidTr="00823857">
        <w:trPr>
          <w:trHeight w:val="300"/>
          <w:jc w:val="center"/>
        </w:trPr>
        <w:tc>
          <w:tcPr>
            <w:tcW w:w="1789" w:type="dxa"/>
            <w:vMerge w:val="restart"/>
            <w:shd w:val="clear" w:color="auto" w:fill="00B050"/>
            <w:hideMark/>
          </w:tcPr>
          <w:p w14:paraId="409B1805"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Kryterium</w:t>
            </w:r>
          </w:p>
        </w:tc>
        <w:tc>
          <w:tcPr>
            <w:tcW w:w="2147" w:type="dxa"/>
            <w:vMerge w:val="restart"/>
            <w:shd w:val="clear" w:color="auto" w:fill="00B050"/>
            <w:hideMark/>
          </w:tcPr>
          <w:p w14:paraId="18F53FE6"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Wskaźnik</w:t>
            </w:r>
          </w:p>
        </w:tc>
        <w:tc>
          <w:tcPr>
            <w:tcW w:w="992" w:type="dxa"/>
            <w:vMerge w:val="restart"/>
            <w:shd w:val="clear" w:color="auto" w:fill="00B050"/>
            <w:hideMark/>
          </w:tcPr>
          <w:p w14:paraId="13A12A5B"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Wartość dla całej gminy</w:t>
            </w:r>
          </w:p>
        </w:tc>
        <w:tc>
          <w:tcPr>
            <w:tcW w:w="4763" w:type="dxa"/>
            <w:gridSpan w:val="8"/>
            <w:shd w:val="clear" w:color="auto" w:fill="00B050"/>
            <w:hideMark/>
          </w:tcPr>
          <w:p w14:paraId="28E2A9B2" w14:textId="05944D01"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Dane dla poszczególnych obszarów</w:t>
            </w:r>
          </w:p>
        </w:tc>
      </w:tr>
      <w:tr w:rsidR="00D66A50" w:rsidRPr="003D5451" w14:paraId="0D60D0B4" w14:textId="77777777" w:rsidTr="00823857">
        <w:trPr>
          <w:trHeight w:val="300"/>
          <w:jc w:val="center"/>
        </w:trPr>
        <w:tc>
          <w:tcPr>
            <w:tcW w:w="1789" w:type="dxa"/>
            <w:vMerge/>
            <w:shd w:val="clear" w:color="auto" w:fill="00B050"/>
            <w:hideMark/>
          </w:tcPr>
          <w:p w14:paraId="5A8F2E67"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p>
        </w:tc>
        <w:tc>
          <w:tcPr>
            <w:tcW w:w="2147" w:type="dxa"/>
            <w:vMerge/>
            <w:shd w:val="clear" w:color="auto" w:fill="00B050"/>
            <w:hideMark/>
          </w:tcPr>
          <w:p w14:paraId="41F3FCB6"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p>
        </w:tc>
        <w:tc>
          <w:tcPr>
            <w:tcW w:w="992" w:type="dxa"/>
            <w:vMerge/>
            <w:shd w:val="clear" w:color="auto" w:fill="00B050"/>
            <w:hideMark/>
          </w:tcPr>
          <w:p w14:paraId="48329D0C"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p>
        </w:tc>
        <w:tc>
          <w:tcPr>
            <w:tcW w:w="567" w:type="dxa"/>
            <w:shd w:val="clear" w:color="auto" w:fill="00B050"/>
            <w:hideMark/>
          </w:tcPr>
          <w:p w14:paraId="58BFA169"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1</w:t>
            </w:r>
          </w:p>
        </w:tc>
        <w:tc>
          <w:tcPr>
            <w:tcW w:w="783" w:type="dxa"/>
            <w:shd w:val="clear" w:color="auto" w:fill="00B050"/>
            <w:hideMark/>
          </w:tcPr>
          <w:p w14:paraId="4AA020FF"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2</w:t>
            </w:r>
          </w:p>
        </w:tc>
        <w:tc>
          <w:tcPr>
            <w:tcW w:w="573" w:type="dxa"/>
            <w:shd w:val="clear" w:color="auto" w:fill="00B050"/>
            <w:hideMark/>
          </w:tcPr>
          <w:p w14:paraId="7C1EA708"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3</w:t>
            </w:r>
          </w:p>
        </w:tc>
        <w:tc>
          <w:tcPr>
            <w:tcW w:w="572" w:type="dxa"/>
            <w:shd w:val="clear" w:color="auto" w:fill="00B050"/>
            <w:hideMark/>
          </w:tcPr>
          <w:p w14:paraId="3EFADA4A"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4</w:t>
            </w:r>
          </w:p>
        </w:tc>
        <w:tc>
          <w:tcPr>
            <w:tcW w:w="567" w:type="dxa"/>
            <w:shd w:val="clear" w:color="auto" w:fill="00B050"/>
            <w:hideMark/>
          </w:tcPr>
          <w:p w14:paraId="38951071"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5</w:t>
            </w:r>
          </w:p>
        </w:tc>
        <w:tc>
          <w:tcPr>
            <w:tcW w:w="567" w:type="dxa"/>
            <w:shd w:val="clear" w:color="auto" w:fill="00B050"/>
            <w:hideMark/>
          </w:tcPr>
          <w:p w14:paraId="49A4846F"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6</w:t>
            </w:r>
          </w:p>
        </w:tc>
        <w:tc>
          <w:tcPr>
            <w:tcW w:w="567" w:type="dxa"/>
            <w:shd w:val="clear" w:color="auto" w:fill="00B050"/>
            <w:hideMark/>
          </w:tcPr>
          <w:p w14:paraId="477977CE"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7</w:t>
            </w:r>
          </w:p>
        </w:tc>
        <w:tc>
          <w:tcPr>
            <w:tcW w:w="567" w:type="dxa"/>
            <w:shd w:val="clear" w:color="auto" w:fill="00B050"/>
            <w:hideMark/>
          </w:tcPr>
          <w:p w14:paraId="19F5FFBE" w14:textId="77777777" w:rsidR="00D66A50" w:rsidRPr="003D5451" w:rsidRDefault="00D66A50" w:rsidP="000646E5">
            <w:pPr>
              <w:spacing w:after="0" w:line="360" w:lineRule="auto"/>
              <w:jc w:val="center"/>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8</w:t>
            </w:r>
          </w:p>
        </w:tc>
      </w:tr>
      <w:tr w:rsidR="00D66A50" w:rsidRPr="003D5451" w14:paraId="2C22D30D" w14:textId="77777777" w:rsidTr="00823857">
        <w:trPr>
          <w:trHeight w:val="972"/>
          <w:jc w:val="center"/>
        </w:trPr>
        <w:tc>
          <w:tcPr>
            <w:tcW w:w="1789" w:type="dxa"/>
            <w:shd w:val="clear" w:color="auto" w:fill="00B050"/>
            <w:hideMark/>
          </w:tcPr>
          <w:p w14:paraId="5633311A"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Poziom obciążenia demograficznego</w:t>
            </w:r>
          </w:p>
        </w:tc>
        <w:tc>
          <w:tcPr>
            <w:tcW w:w="2147" w:type="dxa"/>
            <w:hideMark/>
          </w:tcPr>
          <w:p w14:paraId="04EF96A1"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osób w wieku poprodukcyjnym </w:t>
            </w:r>
          </w:p>
        </w:tc>
        <w:tc>
          <w:tcPr>
            <w:tcW w:w="992" w:type="dxa"/>
            <w:hideMark/>
          </w:tcPr>
          <w:p w14:paraId="76724C5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1123</w:t>
            </w:r>
          </w:p>
        </w:tc>
        <w:tc>
          <w:tcPr>
            <w:tcW w:w="567" w:type="dxa"/>
            <w:hideMark/>
          </w:tcPr>
          <w:p w14:paraId="19E7AC1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193</w:t>
            </w:r>
          </w:p>
        </w:tc>
        <w:tc>
          <w:tcPr>
            <w:tcW w:w="783" w:type="dxa"/>
            <w:hideMark/>
          </w:tcPr>
          <w:p w14:paraId="67C23D15"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185</w:t>
            </w:r>
          </w:p>
        </w:tc>
        <w:tc>
          <w:tcPr>
            <w:tcW w:w="573" w:type="dxa"/>
            <w:hideMark/>
          </w:tcPr>
          <w:p w14:paraId="21AE2E1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329</w:t>
            </w:r>
          </w:p>
        </w:tc>
        <w:tc>
          <w:tcPr>
            <w:tcW w:w="572" w:type="dxa"/>
            <w:hideMark/>
          </w:tcPr>
          <w:p w14:paraId="322AEB91"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216</w:t>
            </w:r>
          </w:p>
        </w:tc>
        <w:tc>
          <w:tcPr>
            <w:tcW w:w="567" w:type="dxa"/>
            <w:hideMark/>
          </w:tcPr>
          <w:p w14:paraId="339BF0E5"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24</w:t>
            </w:r>
          </w:p>
        </w:tc>
        <w:tc>
          <w:tcPr>
            <w:tcW w:w="567" w:type="dxa"/>
            <w:hideMark/>
          </w:tcPr>
          <w:p w14:paraId="00754528"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49</w:t>
            </w:r>
          </w:p>
        </w:tc>
        <w:tc>
          <w:tcPr>
            <w:tcW w:w="567" w:type="dxa"/>
            <w:hideMark/>
          </w:tcPr>
          <w:p w14:paraId="2DEAB958"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70</w:t>
            </w:r>
          </w:p>
        </w:tc>
        <w:tc>
          <w:tcPr>
            <w:tcW w:w="567" w:type="dxa"/>
            <w:hideMark/>
          </w:tcPr>
          <w:p w14:paraId="20D52616"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57</w:t>
            </w:r>
          </w:p>
        </w:tc>
      </w:tr>
      <w:tr w:rsidR="00D66A50" w:rsidRPr="003D5451" w14:paraId="789C02BA" w14:textId="77777777" w:rsidTr="00823857">
        <w:trPr>
          <w:trHeight w:val="972"/>
          <w:jc w:val="center"/>
        </w:trPr>
        <w:tc>
          <w:tcPr>
            <w:tcW w:w="1789" w:type="dxa"/>
            <w:shd w:val="clear" w:color="auto" w:fill="00B050"/>
            <w:hideMark/>
          </w:tcPr>
          <w:p w14:paraId="4F076CA1"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Poziom aktywności społecznej</w:t>
            </w:r>
          </w:p>
        </w:tc>
        <w:tc>
          <w:tcPr>
            <w:tcW w:w="2147" w:type="dxa"/>
            <w:shd w:val="clear" w:color="auto" w:fill="E2EFD9" w:themeFill="accent6" w:themeFillTint="33"/>
            <w:hideMark/>
          </w:tcPr>
          <w:p w14:paraId="6ADF48F2"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Liczba inicjatyw lokalnych</w:t>
            </w:r>
          </w:p>
        </w:tc>
        <w:tc>
          <w:tcPr>
            <w:tcW w:w="992" w:type="dxa"/>
            <w:shd w:val="clear" w:color="auto" w:fill="E2EFD9" w:themeFill="accent6" w:themeFillTint="33"/>
            <w:hideMark/>
          </w:tcPr>
          <w:p w14:paraId="12FE5604"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24</w:t>
            </w:r>
          </w:p>
        </w:tc>
        <w:tc>
          <w:tcPr>
            <w:tcW w:w="567" w:type="dxa"/>
            <w:shd w:val="clear" w:color="auto" w:fill="E2EFD9" w:themeFill="accent6" w:themeFillTint="33"/>
            <w:hideMark/>
          </w:tcPr>
          <w:p w14:paraId="423692B9"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4</w:t>
            </w:r>
          </w:p>
        </w:tc>
        <w:tc>
          <w:tcPr>
            <w:tcW w:w="783" w:type="dxa"/>
            <w:shd w:val="clear" w:color="auto" w:fill="E2EFD9" w:themeFill="accent6" w:themeFillTint="33"/>
            <w:hideMark/>
          </w:tcPr>
          <w:p w14:paraId="42A790A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c>
          <w:tcPr>
            <w:tcW w:w="573" w:type="dxa"/>
            <w:shd w:val="clear" w:color="auto" w:fill="E2EFD9" w:themeFill="accent6" w:themeFillTint="33"/>
            <w:hideMark/>
          </w:tcPr>
          <w:p w14:paraId="31665C5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w:t>
            </w:r>
          </w:p>
        </w:tc>
        <w:tc>
          <w:tcPr>
            <w:tcW w:w="572" w:type="dxa"/>
            <w:shd w:val="clear" w:color="auto" w:fill="E2EFD9" w:themeFill="accent6" w:themeFillTint="33"/>
            <w:hideMark/>
          </w:tcPr>
          <w:p w14:paraId="3EF27756"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w:t>
            </w:r>
          </w:p>
        </w:tc>
        <w:tc>
          <w:tcPr>
            <w:tcW w:w="567" w:type="dxa"/>
            <w:shd w:val="clear" w:color="auto" w:fill="E2EFD9" w:themeFill="accent6" w:themeFillTint="33"/>
            <w:hideMark/>
          </w:tcPr>
          <w:p w14:paraId="76D8FB60"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c>
          <w:tcPr>
            <w:tcW w:w="567" w:type="dxa"/>
            <w:shd w:val="clear" w:color="auto" w:fill="E2EFD9" w:themeFill="accent6" w:themeFillTint="33"/>
            <w:hideMark/>
          </w:tcPr>
          <w:p w14:paraId="7D30899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3</w:t>
            </w:r>
          </w:p>
        </w:tc>
        <w:tc>
          <w:tcPr>
            <w:tcW w:w="567" w:type="dxa"/>
            <w:shd w:val="clear" w:color="auto" w:fill="E2EFD9" w:themeFill="accent6" w:themeFillTint="33"/>
            <w:hideMark/>
          </w:tcPr>
          <w:p w14:paraId="4A1C09B3"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67" w:type="dxa"/>
            <w:shd w:val="clear" w:color="auto" w:fill="E2EFD9" w:themeFill="accent6" w:themeFillTint="33"/>
            <w:hideMark/>
          </w:tcPr>
          <w:p w14:paraId="30AD04C0"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r>
      <w:tr w:rsidR="00D66A50" w:rsidRPr="003D5451" w14:paraId="52B88DA5" w14:textId="77777777" w:rsidTr="00823857">
        <w:trPr>
          <w:trHeight w:val="1212"/>
          <w:jc w:val="center"/>
        </w:trPr>
        <w:tc>
          <w:tcPr>
            <w:tcW w:w="1789" w:type="dxa"/>
            <w:vMerge w:val="restart"/>
            <w:shd w:val="clear" w:color="auto" w:fill="00B050"/>
            <w:hideMark/>
          </w:tcPr>
          <w:p w14:paraId="142196A1"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Poziom ubóstwa</w:t>
            </w:r>
          </w:p>
        </w:tc>
        <w:tc>
          <w:tcPr>
            <w:tcW w:w="2147" w:type="dxa"/>
            <w:hideMark/>
          </w:tcPr>
          <w:p w14:paraId="679C581B"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osób korzystających z zasiłków pomocy społecznej </w:t>
            </w:r>
          </w:p>
        </w:tc>
        <w:tc>
          <w:tcPr>
            <w:tcW w:w="992" w:type="dxa"/>
            <w:hideMark/>
          </w:tcPr>
          <w:p w14:paraId="73ECF7C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142</w:t>
            </w:r>
          </w:p>
        </w:tc>
        <w:tc>
          <w:tcPr>
            <w:tcW w:w="567" w:type="dxa"/>
            <w:hideMark/>
          </w:tcPr>
          <w:p w14:paraId="64EB2DD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29</w:t>
            </w:r>
          </w:p>
        </w:tc>
        <w:tc>
          <w:tcPr>
            <w:tcW w:w="783" w:type="dxa"/>
            <w:hideMark/>
          </w:tcPr>
          <w:p w14:paraId="2D4A7E21"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73" w:type="dxa"/>
            <w:hideMark/>
          </w:tcPr>
          <w:p w14:paraId="1DD5767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76</w:t>
            </w:r>
          </w:p>
        </w:tc>
        <w:tc>
          <w:tcPr>
            <w:tcW w:w="572" w:type="dxa"/>
            <w:hideMark/>
          </w:tcPr>
          <w:p w14:paraId="212F12E5"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18</w:t>
            </w:r>
          </w:p>
        </w:tc>
        <w:tc>
          <w:tcPr>
            <w:tcW w:w="567" w:type="dxa"/>
            <w:hideMark/>
          </w:tcPr>
          <w:p w14:paraId="25F4963D"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33345AB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67" w:type="dxa"/>
            <w:hideMark/>
          </w:tcPr>
          <w:p w14:paraId="7A89971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10</w:t>
            </w:r>
          </w:p>
        </w:tc>
        <w:tc>
          <w:tcPr>
            <w:tcW w:w="567" w:type="dxa"/>
            <w:hideMark/>
          </w:tcPr>
          <w:p w14:paraId="0B76416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7</w:t>
            </w:r>
          </w:p>
        </w:tc>
      </w:tr>
      <w:tr w:rsidR="00D66A50" w:rsidRPr="003D5451" w14:paraId="4EB5E1D0" w14:textId="77777777" w:rsidTr="00823857">
        <w:trPr>
          <w:trHeight w:val="972"/>
          <w:jc w:val="center"/>
        </w:trPr>
        <w:tc>
          <w:tcPr>
            <w:tcW w:w="1789" w:type="dxa"/>
            <w:vMerge/>
            <w:shd w:val="clear" w:color="auto" w:fill="00B050"/>
            <w:hideMark/>
          </w:tcPr>
          <w:p w14:paraId="0D1EE2BD"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p>
        </w:tc>
        <w:tc>
          <w:tcPr>
            <w:tcW w:w="2147" w:type="dxa"/>
            <w:shd w:val="clear" w:color="auto" w:fill="E2EFD9" w:themeFill="accent6" w:themeFillTint="33"/>
            <w:hideMark/>
          </w:tcPr>
          <w:p w14:paraId="74ED206F"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rodzin korzystających ze wsparcia OPS  </w:t>
            </w:r>
          </w:p>
        </w:tc>
        <w:tc>
          <w:tcPr>
            <w:tcW w:w="992" w:type="dxa"/>
            <w:shd w:val="clear" w:color="auto" w:fill="E2EFD9" w:themeFill="accent6" w:themeFillTint="33"/>
            <w:hideMark/>
          </w:tcPr>
          <w:p w14:paraId="48022FD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81</w:t>
            </w:r>
          </w:p>
        </w:tc>
        <w:tc>
          <w:tcPr>
            <w:tcW w:w="567" w:type="dxa"/>
            <w:shd w:val="clear" w:color="auto" w:fill="E2EFD9" w:themeFill="accent6" w:themeFillTint="33"/>
            <w:hideMark/>
          </w:tcPr>
          <w:p w14:paraId="16F34712"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14</w:t>
            </w:r>
          </w:p>
        </w:tc>
        <w:tc>
          <w:tcPr>
            <w:tcW w:w="783" w:type="dxa"/>
            <w:shd w:val="clear" w:color="auto" w:fill="E2EFD9" w:themeFill="accent6" w:themeFillTint="33"/>
            <w:hideMark/>
          </w:tcPr>
          <w:p w14:paraId="0DFA34D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73" w:type="dxa"/>
            <w:shd w:val="clear" w:color="auto" w:fill="E2EFD9" w:themeFill="accent6" w:themeFillTint="33"/>
            <w:hideMark/>
          </w:tcPr>
          <w:p w14:paraId="52C9D18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47</w:t>
            </w:r>
          </w:p>
        </w:tc>
        <w:tc>
          <w:tcPr>
            <w:tcW w:w="572" w:type="dxa"/>
            <w:shd w:val="clear" w:color="auto" w:fill="E2EFD9" w:themeFill="accent6" w:themeFillTint="33"/>
            <w:hideMark/>
          </w:tcPr>
          <w:p w14:paraId="23781571"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10</w:t>
            </w:r>
          </w:p>
        </w:tc>
        <w:tc>
          <w:tcPr>
            <w:tcW w:w="567" w:type="dxa"/>
            <w:shd w:val="clear" w:color="auto" w:fill="E2EFD9" w:themeFill="accent6" w:themeFillTint="33"/>
            <w:hideMark/>
          </w:tcPr>
          <w:p w14:paraId="50DB4B05"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shd w:val="clear" w:color="auto" w:fill="E2EFD9" w:themeFill="accent6" w:themeFillTint="33"/>
            <w:hideMark/>
          </w:tcPr>
          <w:p w14:paraId="07D9D6C9"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67" w:type="dxa"/>
            <w:shd w:val="clear" w:color="auto" w:fill="E2EFD9" w:themeFill="accent6" w:themeFillTint="33"/>
            <w:hideMark/>
          </w:tcPr>
          <w:p w14:paraId="4B1199F0"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w:t>
            </w:r>
          </w:p>
        </w:tc>
        <w:tc>
          <w:tcPr>
            <w:tcW w:w="567" w:type="dxa"/>
            <w:shd w:val="clear" w:color="auto" w:fill="E2EFD9" w:themeFill="accent6" w:themeFillTint="33"/>
            <w:hideMark/>
          </w:tcPr>
          <w:p w14:paraId="7D4B5983"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3</w:t>
            </w:r>
          </w:p>
        </w:tc>
      </w:tr>
      <w:tr w:rsidR="00D66A50" w:rsidRPr="003D5451" w14:paraId="46CADA85" w14:textId="77777777" w:rsidTr="00823857">
        <w:trPr>
          <w:trHeight w:val="972"/>
          <w:jc w:val="center"/>
        </w:trPr>
        <w:tc>
          <w:tcPr>
            <w:tcW w:w="1789" w:type="dxa"/>
            <w:vMerge w:val="restart"/>
            <w:shd w:val="clear" w:color="auto" w:fill="00B050"/>
            <w:hideMark/>
          </w:tcPr>
          <w:p w14:paraId="32A4BFB5"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lastRenderedPageBreak/>
              <w:t>Poziom zagrożenia wykluczeniem</w:t>
            </w:r>
          </w:p>
        </w:tc>
        <w:tc>
          <w:tcPr>
            <w:tcW w:w="2147" w:type="dxa"/>
            <w:hideMark/>
          </w:tcPr>
          <w:p w14:paraId="755B3FBE"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osób z niepełnosprawnością  </w:t>
            </w:r>
          </w:p>
        </w:tc>
        <w:tc>
          <w:tcPr>
            <w:tcW w:w="992" w:type="dxa"/>
            <w:hideMark/>
          </w:tcPr>
          <w:p w14:paraId="48A956AE"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30</w:t>
            </w:r>
          </w:p>
        </w:tc>
        <w:tc>
          <w:tcPr>
            <w:tcW w:w="567" w:type="dxa"/>
            <w:hideMark/>
          </w:tcPr>
          <w:p w14:paraId="236F3864"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7</w:t>
            </w:r>
          </w:p>
        </w:tc>
        <w:tc>
          <w:tcPr>
            <w:tcW w:w="783" w:type="dxa"/>
            <w:hideMark/>
          </w:tcPr>
          <w:p w14:paraId="7CD30C5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73" w:type="dxa"/>
            <w:hideMark/>
          </w:tcPr>
          <w:p w14:paraId="478E939E"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18</w:t>
            </w:r>
          </w:p>
        </w:tc>
        <w:tc>
          <w:tcPr>
            <w:tcW w:w="572" w:type="dxa"/>
            <w:hideMark/>
          </w:tcPr>
          <w:p w14:paraId="43C1FF06"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c>
          <w:tcPr>
            <w:tcW w:w="567" w:type="dxa"/>
            <w:hideMark/>
          </w:tcPr>
          <w:p w14:paraId="04614EDE"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241B4B4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4623B836"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67" w:type="dxa"/>
            <w:hideMark/>
          </w:tcPr>
          <w:p w14:paraId="635ECC2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r>
      <w:tr w:rsidR="00D66A50" w:rsidRPr="003D5451" w14:paraId="7887A4CD" w14:textId="77777777" w:rsidTr="00823857">
        <w:trPr>
          <w:trHeight w:val="492"/>
          <w:jc w:val="center"/>
        </w:trPr>
        <w:tc>
          <w:tcPr>
            <w:tcW w:w="1789" w:type="dxa"/>
            <w:vMerge/>
            <w:shd w:val="clear" w:color="auto" w:fill="00B050"/>
            <w:hideMark/>
          </w:tcPr>
          <w:p w14:paraId="6F2DFECC"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p>
        </w:tc>
        <w:tc>
          <w:tcPr>
            <w:tcW w:w="2147" w:type="dxa"/>
            <w:shd w:val="clear" w:color="auto" w:fill="E2EFD9" w:themeFill="accent6" w:themeFillTint="33"/>
            <w:hideMark/>
          </w:tcPr>
          <w:p w14:paraId="5294DA2F"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rodzin dysfunkcyjnych </w:t>
            </w:r>
          </w:p>
        </w:tc>
        <w:tc>
          <w:tcPr>
            <w:tcW w:w="992" w:type="dxa"/>
            <w:shd w:val="clear" w:color="auto" w:fill="E2EFD9" w:themeFill="accent6" w:themeFillTint="33"/>
            <w:hideMark/>
          </w:tcPr>
          <w:p w14:paraId="33832381"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50</w:t>
            </w:r>
          </w:p>
        </w:tc>
        <w:tc>
          <w:tcPr>
            <w:tcW w:w="567" w:type="dxa"/>
            <w:shd w:val="clear" w:color="auto" w:fill="E2EFD9" w:themeFill="accent6" w:themeFillTint="33"/>
            <w:hideMark/>
          </w:tcPr>
          <w:p w14:paraId="48F5CAF4"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7</w:t>
            </w:r>
          </w:p>
        </w:tc>
        <w:tc>
          <w:tcPr>
            <w:tcW w:w="783" w:type="dxa"/>
            <w:shd w:val="clear" w:color="auto" w:fill="E2EFD9" w:themeFill="accent6" w:themeFillTint="33"/>
            <w:hideMark/>
          </w:tcPr>
          <w:p w14:paraId="1877CA3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7</w:t>
            </w:r>
          </w:p>
        </w:tc>
        <w:tc>
          <w:tcPr>
            <w:tcW w:w="573" w:type="dxa"/>
            <w:shd w:val="clear" w:color="auto" w:fill="E2EFD9" w:themeFill="accent6" w:themeFillTint="33"/>
            <w:hideMark/>
          </w:tcPr>
          <w:p w14:paraId="4696203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15</w:t>
            </w:r>
          </w:p>
        </w:tc>
        <w:tc>
          <w:tcPr>
            <w:tcW w:w="572" w:type="dxa"/>
            <w:shd w:val="clear" w:color="auto" w:fill="E2EFD9" w:themeFill="accent6" w:themeFillTint="33"/>
            <w:hideMark/>
          </w:tcPr>
          <w:p w14:paraId="085F7FB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8</w:t>
            </w:r>
          </w:p>
        </w:tc>
        <w:tc>
          <w:tcPr>
            <w:tcW w:w="567" w:type="dxa"/>
            <w:shd w:val="clear" w:color="auto" w:fill="E2EFD9" w:themeFill="accent6" w:themeFillTint="33"/>
            <w:hideMark/>
          </w:tcPr>
          <w:p w14:paraId="52B3EBE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67" w:type="dxa"/>
            <w:shd w:val="clear" w:color="auto" w:fill="E2EFD9" w:themeFill="accent6" w:themeFillTint="33"/>
            <w:hideMark/>
          </w:tcPr>
          <w:p w14:paraId="5B6E7F0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3</w:t>
            </w:r>
          </w:p>
        </w:tc>
        <w:tc>
          <w:tcPr>
            <w:tcW w:w="567" w:type="dxa"/>
            <w:shd w:val="clear" w:color="auto" w:fill="E2EFD9" w:themeFill="accent6" w:themeFillTint="33"/>
            <w:hideMark/>
          </w:tcPr>
          <w:p w14:paraId="390CBFA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w:t>
            </w:r>
          </w:p>
        </w:tc>
        <w:tc>
          <w:tcPr>
            <w:tcW w:w="567" w:type="dxa"/>
            <w:shd w:val="clear" w:color="auto" w:fill="E2EFD9" w:themeFill="accent6" w:themeFillTint="33"/>
            <w:hideMark/>
          </w:tcPr>
          <w:p w14:paraId="39226BA0"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4</w:t>
            </w:r>
          </w:p>
        </w:tc>
      </w:tr>
      <w:tr w:rsidR="00D66A50" w:rsidRPr="003D5451" w14:paraId="667F7A28" w14:textId="77777777" w:rsidTr="00823857">
        <w:trPr>
          <w:trHeight w:val="972"/>
          <w:jc w:val="center"/>
        </w:trPr>
        <w:tc>
          <w:tcPr>
            <w:tcW w:w="1789" w:type="dxa"/>
            <w:vMerge/>
            <w:shd w:val="clear" w:color="auto" w:fill="00B050"/>
            <w:hideMark/>
          </w:tcPr>
          <w:p w14:paraId="06CA37D9"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p>
        </w:tc>
        <w:tc>
          <w:tcPr>
            <w:tcW w:w="2147" w:type="dxa"/>
            <w:hideMark/>
          </w:tcPr>
          <w:p w14:paraId="16CD3E8D"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rodzin korzystających ze wsparcia Asystenta rodziny </w:t>
            </w:r>
          </w:p>
        </w:tc>
        <w:tc>
          <w:tcPr>
            <w:tcW w:w="992" w:type="dxa"/>
            <w:hideMark/>
          </w:tcPr>
          <w:p w14:paraId="5AE55BF9"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10</w:t>
            </w:r>
          </w:p>
        </w:tc>
        <w:tc>
          <w:tcPr>
            <w:tcW w:w="567" w:type="dxa"/>
            <w:hideMark/>
          </w:tcPr>
          <w:p w14:paraId="2C063481"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783" w:type="dxa"/>
            <w:hideMark/>
          </w:tcPr>
          <w:p w14:paraId="0518F290"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73" w:type="dxa"/>
            <w:hideMark/>
          </w:tcPr>
          <w:p w14:paraId="291E2C8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w:t>
            </w:r>
          </w:p>
        </w:tc>
        <w:tc>
          <w:tcPr>
            <w:tcW w:w="572" w:type="dxa"/>
            <w:hideMark/>
          </w:tcPr>
          <w:p w14:paraId="059FAD1D"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67" w:type="dxa"/>
            <w:hideMark/>
          </w:tcPr>
          <w:p w14:paraId="59C0D221"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554A165A"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164856C9"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67" w:type="dxa"/>
            <w:hideMark/>
          </w:tcPr>
          <w:p w14:paraId="7036198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r>
      <w:tr w:rsidR="00D66A50" w:rsidRPr="003D5451" w14:paraId="52F06D54" w14:textId="77777777" w:rsidTr="00823857">
        <w:trPr>
          <w:trHeight w:val="732"/>
          <w:jc w:val="center"/>
        </w:trPr>
        <w:tc>
          <w:tcPr>
            <w:tcW w:w="1789" w:type="dxa"/>
            <w:vMerge/>
            <w:shd w:val="clear" w:color="auto" w:fill="00B050"/>
            <w:hideMark/>
          </w:tcPr>
          <w:p w14:paraId="437E506F"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p>
        </w:tc>
        <w:tc>
          <w:tcPr>
            <w:tcW w:w="2147" w:type="dxa"/>
            <w:shd w:val="clear" w:color="auto" w:fill="E2EFD9" w:themeFill="accent6" w:themeFillTint="33"/>
            <w:hideMark/>
          </w:tcPr>
          <w:p w14:paraId="5FE08E7C"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Liczba zgłoszonych przypadków przemocy w rodzinie</w:t>
            </w:r>
          </w:p>
        </w:tc>
        <w:tc>
          <w:tcPr>
            <w:tcW w:w="992" w:type="dxa"/>
            <w:shd w:val="clear" w:color="auto" w:fill="E2EFD9" w:themeFill="accent6" w:themeFillTint="33"/>
            <w:hideMark/>
          </w:tcPr>
          <w:p w14:paraId="44C714E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3</w:t>
            </w:r>
          </w:p>
        </w:tc>
        <w:tc>
          <w:tcPr>
            <w:tcW w:w="567" w:type="dxa"/>
            <w:shd w:val="clear" w:color="auto" w:fill="E2EFD9" w:themeFill="accent6" w:themeFillTint="33"/>
            <w:hideMark/>
          </w:tcPr>
          <w:p w14:paraId="247A6E7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c>
          <w:tcPr>
            <w:tcW w:w="783" w:type="dxa"/>
            <w:shd w:val="clear" w:color="auto" w:fill="E2EFD9" w:themeFill="accent6" w:themeFillTint="33"/>
            <w:hideMark/>
          </w:tcPr>
          <w:p w14:paraId="07EC7EB6"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73" w:type="dxa"/>
            <w:shd w:val="clear" w:color="auto" w:fill="E2EFD9" w:themeFill="accent6" w:themeFillTint="33"/>
            <w:hideMark/>
          </w:tcPr>
          <w:p w14:paraId="16C5B76E"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72" w:type="dxa"/>
            <w:shd w:val="clear" w:color="auto" w:fill="E2EFD9" w:themeFill="accent6" w:themeFillTint="33"/>
            <w:hideMark/>
          </w:tcPr>
          <w:p w14:paraId="3A1AA9FD"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shd w:val="clear" w:color="auto" w:fill="E2EFD9" w:themeFill="accent6" w:themeFillTint="33"/>
            <w:hideMark/>
          </w:tcPr>
          <w:p w14:paraId="2BF81D23"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shd w:val="clear" w:color="auto" w:fill="E2EFD9" w:themeFill="accent6" w:themeFillTint="33"/>
            <w:hideMark/>
          </w:tcPr>
          <w:p w14:paraId="6882937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shd w:val="clear" w:color="auto" w:fill="E2EFD9" w:themeFill="accent6" w:themeFillTint="33"/>
            <w:hideMark/>
          </w:tcPr>
          <w:p w14:paraId="74602E91"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shd w:val="clear" w:color="auto" w:fill="E2EFD9" w:themeFill="accent6" w:themeFillTint="33"/>
            <w:hideMark/>
          </w:tcPr>
          <w:p w14:paraId="28E777E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r>
      <w:tr w:rsidR="00D66A50" w:rsidRPr="003D5451" w14:paraId="62BB0BB7" w14:textId="77777777" w:rsidTr="00823857">
        <w:trPr>
          <w:trHeight w:val="732"/>
          <w:jc w:val="center"/>
        </w:trPr>
        <w:tc>
          <w:tcPr>
            <w:tcW w:w="1789" w:type="dxa"/>
            <w:vMerge/>
            <w:shd w:val="clear" w:color="auto" w:fill="00B050"/>
            <w:hideMark/>
          </w:tcPr>
          <w:p w14:paraId="6C9F0C20"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p>
        </w:tc>
        <w:tc>
          <w:tcPr>
            <w:tcW w:w="2147" w:type="dxa"/>
            <w:hideMark/>
          </w:tcPr>
          <w:p w14:paraId="2CA114F2"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Liczba rodzin korzystających z mieszkań socjalnych</w:t>
            </w:r>
          </w:p>
        </w:tc>
        <w:tc>
          <w:tcPr>
            <w:tcW w:w="992" w:type="dxa"/>
            <w:hideMark/>
          </w:tcPr>
          <w:p w14:paraId="3AAD625A"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w:t>
            </w:r>
          </w:p>
        </w:tc>
        <w:tc>
          <w:tcPr>
            <w:tcW w:w="567" w:type="dxa"/>
            <w:hideMark/>
          </w:tcPr>
          <w:p w14:paraId="28A2F9C1"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783" w:type="dxa"/>
            <w:hideMark/>
          </w:tcPr>
          <w:p w14:paraId="0F54198A"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73" w:type="dxa"/>
            <w:hideMark/>
          </w:tcPr>
          <w:p w14:paraId="28646DFE"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c>
          <w:tcPr>
            <w:tcW w:w="572" w:type="dxa"/>
            <w:hideMark/>
          </w:tcPr>
          <w:p w14:paraId="2FDC7F38"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67" w:type="dxa"/>
            <w:hideMark/>
          </w:tcPr>
          <w:p w14:paraId="390947E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34196554"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4D51289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3D904530"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r>
      <w:tr w:rsidR="00D66A50" w:rsidRPr="003D5451" w14:paraId="134720E7" w14:textId="77777777" w:rsidTr="00823857">
        <w:trPr>
          <w:trHeight w:val="732"/>
          <w:jc w:val="center"/>
        </w:trPr>
        <w:tc>
          <w:tcPr>
            <w:tcW w:w="1789" w:type="dxa"/>
            <w:vMerge w:val="restart"/>
            <w:shd w:val="clear" w:color="auto" w:fill="00B050"/>
            <w:hideMark/>
          </w:tcPr>
          <w:p w14:paraId="3CBD5E0C"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Poziom przestępczości i naruszeń prawa (wykroczeń)</w:t>
            </w:r>
          </w:p>
        </w:tc>
        <w:tc>
          <w:tcPr>
            <w:tcW w:w="2147" w:type="dxa"/>
            <w:shd w:val="clear" w:color="auto" w:fill="E2EFD9" w:themeFill="accent6" w:themeFillTint="33"/>
            <w:hideMark/>
          </w:tcPr>
          <w:p w14:paraId="47CDC1C9"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zarejestrowanych przestępstw – sztuki </w:t>
            </w:r>
          </w:p>
        </w:tc>
        <w:tc>
          <w:tcPr>
            <w:tcW w:w="992" w:type="dxa"/>
            <w:shd w:val="clear" w:color="auto" w:fill="E2EFD9" w:themeFill="accent6" w:themeFillTint="33"/>
            <w:hideMark/>
          </w:tcPr>
          <w:p w14:paraId="3B90042D"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111</w:t>
            </w:r>
          </w:p>
        </w:tc>
        <w:tc>
          <w:tcPr>
            <w:tcW w:w="567" w:type="dxa"/>
            <w:shd w:val="clear" w:color="auto" w:fill="E2EFD9" w:themeFill="accent6" w:themeFillTint="33"/>
            <w:hideMark/>
          </w:tcPr>
          <w:p w14:paraId="1EFD091E"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17</w:t>
            </w:r>
          </w:p>
        </w:tc>
        <w:tc>
          <w:tcPr>
            <w:tcW w:w="783" w:type="dxa"/>
            <w:shd w:val="clear" w:color="auto" w:fill="E2EFD9" w:themeFill="accent6" w:themeFillTint="33"/>
            <w:hideMark/>
          </w:tcPr>
          <w:p w14:paraId="6C538469"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16</w:t>
            </w:r>
          </w:p>
        </w:tc>
        <w:tc>
          <w:tcPr>
            <w:tcW w:w="573" w:type="dxa"/>
            <w:shd w:val="clear" w:color="auto" w:fill="E2EFD9" w:themeFill="accent6" w:themeFillTint="33"/>
            <w:hideMark/>
          </w:tcPr>
          <w:p w14:paraId="5B0B990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29</w:t>
            </w:r>
          </w:p>
        </w:tc>
        <w:tc>
          <w:tcPr>
            <w:tcW w:w="572" w:type="dxa"/>
            <w:shd w:val="clear" w:color="auto" w:fill="E2EFD9" w:themeFill="accent6" w:themeFillTint="33"/>
            <w:hideMark/>
          </w:tcPr>
          <w:p w14:paraId="66FB2039"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19</w:t>
            </w:r>
          </w:p>
        </w:tc>
        <w:tc>
          <w:tcPr>
            <w:tcW w:w="567" w:type="dxa"/>
            <w:shd w:val="clear" w:color="auto" w:fill="E2EFD9" w:themeFill="accent6" w:themeFillTint="33"/>
            <w:hideMark/>
          </w:tcPr>
          <w:p w14:paraId="4B1013C2"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c>
          <w:tcPr>
            <w:tcW w:w="567" w:type="dxa"/>
            <w:shd w:val="clear" w:color="auto" w:fill="E2EFD9" w:themeFill="accent6" w:themeFillTint="33"/>
            <w:hideMark/>
          </w:tcPr>
          <w:p w14:paraId="42D2C64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13</w:t>
            </w:r>
          </w:p>
        </w:tc>
        <w:tc>
          <w:tcPr>
            <w:tcW w:w="567" w:type="dxa"/>
            <w:shd w:val="clear" w:color="auto" w:fill="E2EFD9" w:themeFill="accent6" w:themeFillTint="33"/>
            <w:hideMark/>
          </w:tcPr>
          <w:p w14:paraId="2B0D729A"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11</w:t>
            </w:r>
          </w:p>
        </w:tc>
        <w:tc>
          <w:tcPr>
            <w:tcW w:w="567" w:type="dxa"/>
            <w:shd w:val="clear" w:color="auto" w:fill="E2EFD9" w:themeFill="accent6" w:themeFillTint="33"/>
            <w:hideMark/>
          </w:tcPr>
          <w:p w14:paraId="3DF24B7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4</w:t>
            </w:r>
          </w:p>
        </w:tc>
      </w:tr>
      <w:tr w:rsidR="00D66A50" w:rsidRPr="003D5451" w14:paraId="7714681F" w14:textId="77777777" w:rsidTr="00823857">
        <w:trPr>
          <w:trHeight w:val="972"/>
          <w:jc w:val="center"/>
        </w:trPr>
        <w:tc>
          <w:tcPr>
            <w:tcW w:w="1789" w:type="dxa"/>
            <w:vMerge/>
            <w:shd w:val="clear" w:color="auto" w:fill="00B050"/>
            <w:hideMark/>
          </w:tcPr>
          <w:p w14:paraId="2AC608A0"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p>
        </w:tc>
        <w:tc>
          <w:tcPr>
            <w:tcW w:w="2147" w:type="dxa"/>
            <w:hideMark/>
          </w:tcPr>
          <w:p w14:paraId="0A459947"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czynów karalnych osób nieletnich – sztuki </w:t>
            </w:r>
          </w:p>
        </w:tc>
        <w:tc>
          <w:tcPr>
            <w:tcW w:w="992" w:type="dxa"/>
            <w:hideMark/>
          </w:tcPr>
          <w:p w14:paraId="2B15E048"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w:t>
            </w:r>
          </w:p>
        </w:tc>
        <w:tc>
          <w:tcPr>
            <w:tcW w:w="567" w:type="dxa"/>
            <w:hideMark/>
          </w:tcPr>
          <w:p w14:paraId="0149F96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783" w:type="dxa"/>
            <w:hideMark/>
          </w:tcPr>
          <w:p w14:paraId="0DF2D18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73" w:type="dxa"/>
            <w:hideMark/>
          </w:tcPr>
          <w:p w14:paraId="375DA082"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72" w:type="dxa"/>
            <w:hideMark/>
          </w:tcPr>
          <w:p w14:paraId="1DE3667F"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37DFC80A"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1F0A006D"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5DBF1270"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c>
          <w:tcPr>
            <w:tcW w:w="567" w:type="dxa"/>
            <w:hideMark/>
          </w:tcPr>
          <w:p w14:paraId="06333F6A"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r>
      <w:tr w:rsidR="00D66A50" w:rsidRPr="003D5451" w14:paraId="4CCCBB47" w14:textId="77777777" w:rsidTr="00823857">
        <w:trPr>
          <w:trHeight w:val="972"/>
          <w:jc w:val="center"/>
        </w:trPr>
        <w:tc>
          <w:tcPr>
            <w:tcW w:w="1789" w:type="dxa"/>
            <w:vMerge w:val="restart"/>
            <w:shd w:val="clear" w:color="auto" w:fill="00B050"/>
            <w:hideMark/>
          </w:tcPr>
          <w:p w14:paraId="64EB6A51"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r w:rsidRPr="003D5451">
              <w:rPr>
                <w:rFonts w:asciiTheme="minorHAnsi" w:eastAsia="Calibri" w:hAnsiTheme="minorHAnsi" w:cstheme="minorHAnsi"/>
                <w:b/>
                <w:bCs/>
                <w:color w:val="000000" w:themeColor="text1"/>
                <w:sz w:val="18"/>
                <w:szCs w:val="18"/>
              </w:rPr>
              <w:t xml:space="preserve">Poziom długotrwałego bezrobocia oraz bezrobocia  </w:t>
            </w:r>
          </w:p>
        </w:tc>
        <w:tc>
          <w:tcPr>
            <w:tcW w:w="2147" w:type="dxa"/>
            <w:shd w:val="clear" w:color="auto" w:fill="E2EFD9" w:themeFill="accent6" w:themeFillTint="33"/>
            <w:hideMark/>
          </w:tcPr>
          <w:p w14:paraId="365A8569"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zarejestrowanych osób bezrobotnych </w:t>
            </w:r>
          </w:p>
        </w:tc>
        <w:tc>
          <w:tcPr>
            <w:tcW w:w="992" w:type="dxa"/>
            <w:shd w:val="clear" w:color="auto" w:fill="E2EFD9" w:themeFill="accent6" w:themeFillTint="33"/>
            <w:hideMark/>
          </w:tcPr>
          <w:p w14:paraId="49BCDAC5"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77</w:t>
            </w:r>
          </w:p>
        </w:tc>
        <w:tc>
          <w:tcPr>
            <w:tcW w:w="567" w:type="dxa"/>
            <w:shd w:val="clear" w:color="auto" w:fill="E2EFD9" w:themeFill="accent6" w:themeFillTint="33"/>
            <w:hideMark/>
          </w:tcPr>
          <w:p w14:paraId="6D21984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10</w:t>
            </w:r>
          </w:p>
        </w:tc>
        <w:tc>
          <w:tcPr>
            <w:tcW w:w="783" w:type="dxa"/>
            <w:shd w:val="clear" w:color="auto" w:fill="E2EFD9" w:themeFill="accent6" w:themeFillTint="33"/>
            <w:hideMark/>
          </w:tcPr>
          <w:p w14:paraId="3CDC888E"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9</w:t>
            </w:r>
          </w:p>
        </w:tc>
        <w:tc>
          <w:tcPr>
            <w:tcW w:w="573" w:type="dxa"/>
            <w:shd w:val="clear" w:color="auto" w:fill="E2EFD9" w:themeFill="accent6" w:themeFillTint="33"/>
            <w:hideMark/>
          </w:tcPr>
          <w:p w14:paraId="736F8D9E"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25</w:t>
            </w:r>
          </w:p>
        </w:tc>
        <w:tc>
          <w:tcPr>
            <w:tcW w:w="572" w:type="dxa"/>
            <w:shd w:val="clear" w:color="auto" w:fill="E2EFD9" w:themeFill="accent6" w:themeFillTint="33"/>
            <w:hideMark/>
          </w:tcPr>
          <w:p w14:paraId="1998E508"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11</w:t>
            </w:r>
          </w:p>
        </w:tc>
        <w:tc>
          <w:tcPr>
            <w:tcW w:w="567" w:type="dxa"/>
            <w:shd w:val="clear" w:color="auto" w:fill="E2EFD9" w:themeFill="accent6" w:themeFillTint="33"/>
            <w:hideMark/>
          </w:tcPr>
          <w:p w14:paraId="1997167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shd w:val="clear" w:color="auto" w:fill="E2EFD9" w:themeFill="accent6" w:themeFillTint="33"/>
            <w:hideMark/>
          </w:tcPr>
          <w:p w14:paraId="54465DD3"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7</w:t>
            </w:r>
          </w:p>
        </w:tc>
        <w:tc>
          <w:tcPr>
            <w:tcW w:w="567" w:type="dxa"/>
            <w:shd w:val="clear" w:color="auto" w:fill="E2EFD9" w:themeFill="accent6" w:themeFillTint="33"/>
            <w:hideMark/>
          </w:tcPr>
          <w:p w14:paraId="2A8A4C22"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w:t>
            </w:r>
          </w:p>
        </w:tc>
        <w:tc>
          <w:tcPr>
            <w:tcW w:w="567" w:type="dxa"/>
            <w:shd w:val="clear" w:color="auto" w:fill="E2EFD9" w:themeFill="accent6" w:themeFillTint="33"/>
            <w:hideMark/>
          </w:tcPr>
          <w:p w14:paraId="16977E15"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10</w:t>
            </w:r>
          </w:p>
        </w:tc>
      </w:tr>
      <w:tr w:rsidR="00D66A50" w:rsidRPr="003D5451" w14:paraId="45F88255" w14:textId="77777777" w:rsidTr="00823857">
        <w:trPr>
          <w:trHeight w:val="2172"/>
          <w:jc w:val="center"/>
        </w:trPr>
        <w:tc>
          <w:tcPr>
            <w:tcW w:w="1789" w:type="dxa"/>
            <w:vMerge/>
            <w:shd w:val="clear" w:color="auto" w:fill="00B050"/>
            <w:hideMark/>
          </w:tcPr>
          <w:p w14:paraId="65396FDA" w14:textId="77777777" w:rsidR="00D66A50" w:rsidRPr="003D5451" w:rsidRDefault="00D66A50">
            <w:pPr>
              <w:spacing w:after="0" w:line="360" w:lineRule="auto"/>
              <w:jc w:val="both"/>
              <w:rPr>
                <w:rFonts w:asciiTheme="minorHAnsi" w:eastAsia="Calibri" w:hAnsiTheme="minorHAnsi" w:cstheme="minorHAnsi"/>
                <w:b/>
                <w:bCs/>
                <w:color w:val="000000" w:themeColor="text1"/>
                <w:sz w:val="18"/>
                <w:szCs w:val="18"/>
              </w:rPr>
            </w:pPr>
          </w:p>
        </w:tc>
        <w:tc>
          <w:tcPr>
            <w:tcW w:w="2147" w:type="dxa"/>
            <w:hideMark/>
          </w:tcPr>
          <w:p w14:paraId="6784EEF6" w14:textId="77777777" w:rsidR="00D66A50" w:rsidRPr="003D5451" w:rsidRDefault="00D66A50">
            <w:pPr>
              <w:spacing w:after="0" w:line="360" w:lineRule="auto"/>
              <w:jc w:val="both"/>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 xml:space="preserve">Liczba zarejestrowanych osób długotrwale bezrobotnych </w:t>
            </w:r>
          </w:p>
        </w:tc>
        <w:tc>
          <w:tcPr>
            <w:tcW w:w="992" w:type="dxa"/>
            <w:hideMark/>
          </w:tcPr>
          <w:p w14:paraId="71D03B5D"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26</w:t>
            </w:r>
          </w:p>
        </w:tc>
        <w:tc>
          <w:tcPr>
            <w:tcW w:w="567" w:type="dxa"/>
            <w:hideMark/>
          </w:tcPr>
          <w:p w14:paraId="5C82637B"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3</w:t>
            </w:r>
          </w:p>
        </w:tc>
        <w:tc>
          <w:tcPr>
            <w:tcW w:w="783" w:type="dxa"/>
            <w:hideMark/>
          </w:tcPr>
          <w:p w14:paraId="112F59E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1</w:t>
            </w:r>
          </w:p>
        </w:tc>
        <w:tc>
          <w:tcPr>
            <w:tcW w:w="573" w:type="dxa"/>
            <w:hideMark/>
          </w:tcPr>
          <w:p w14:paraId="60989BD4"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9</w:t>
            </w:r>
          </w:p>
        </w:tc>
        <w:tc>
          <w:tcPr>
            <w:tcW w:w="572" w:type="dxa"/>
            <w:hideMark/>
          </w:tcPr>
          <w:p w14:paraId="599EF499"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5</w:t>
            </w:r>
          </w:p>
        </w:tc>
        <w:tc>
          <w:tcPr>
            <w:tcW w:w="567" w:type="dxa"/>
            <w:hideMark/>
          </w:tcPr>
          <w:p w14:paraId="421A7097"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0</w:t>
            </w:r>
          </w:p>
        </w:tc>
        <w:tc>
          <w:tcPr>
            <w:tcW w:w="567" w:type="dxa"/>
            <w:hideMark/>
          </w:tcPr>
          <w:p w14:paraId="0B5E36FC"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c>
          <w:tcPr>
            <w:tcW w:w="567" w:type="dxa"/>
            <w:hideMark/>
          </w:tcPr>
          <w:p w14:paraId="38702B21"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4</w:t>
            </w:r>
          </w:p>
        </w:tc>
        <w:tc>
          <w:tcPr>
            <w:tcW w:w="567" w:type="dxa"/>
            <w:hideMark/>
          </w:tcPr>
          <w:p w14:paraId="423352B3" w14:textId="77777777" w:rsidR="00D66A50" w:rsidRPr="003D5451" w:rsidRDefault="00D66A50" w:rsidP="000646E5">
            <w:pPr>
              <w:spacing w:after="0" w:line="360" w:lineRule="auto"/>
              <w:jc w:val="center"/>
              <w:rPr>
                <w:rFonts w:asciiTheme="minorHAnsi" w:eastAsia="Calibri" w:hAnsiTheme="minorHAnsi" w:cstheme="minorHAnsi"/>
                <w:color w:val="000000" w:themeColor="text1"/>
                <w:sz w:val="18"/>
                <w:szCs w:val="18"/>
              </w:rPr>
            </w:pPr>
            <w:r w:rsidRPr="003D5451">
              <w:rPr>
                <w:rFonts w:asciiTheme="minorHAnsi" w:eastAsia="Calibri" w:hAnsiTheme="minorHAnsi" w:cstheme="minorHAnsi"/>
                <w:color w:val="000000" w:themeColor="text1"/>
                <w:sz w:val="18"/>
                <w:szCs w:val="18"/>
              </w:rPr>
              <w:t>2</w:t>
            </w:r>
          </w:p>
        </w:tc>
      </w:tr>
    </w:tbl>
    <w:p w14:paraId="62E942AD" w14:textId="5406A66A" w:rsidR="001E21CD" w:rsidRDefault="008D294D" w:rsidP="003D5451">
      <w:pPr>
        <w:spacing w:after="120" w:line="360" w:lineRule="auto"/>
        <w:jc w:val="both"/>
        <w:rPr>
          <w:rFonts w:asciiTheme="minorHAnsi" w:eastAsia="Calibri" w:hAnsiTheme="minorHAnsi" w:cstheme="minorHAnsi"/>
          <w:color w:val="000000" w:themeColor="text1"/>
        </w:rPr>
      </w:pPr>
      <w:r w:rsidRPr="00222F54">
        <w:rPr>
          <w:rFonts w:asciiTheme="minorHAnsi" w:eastAsia="Calibri" w:hAnsiTheme="minorHAnsi" w:cstheme="minorHAnsi"/>
          <w:color w:val="000000" w:themeColor="text1"/>
        </w:rPr>
        <w:t xml:space="preserve">Źródło: </w:t>
      </w:r>
      <w:r w:rsidR="003D5451">
        <w:rPr>
          <w:rFonts w:asciiTheme="minorHAnsi" w:eastAsia="Calibri" w:hAnsiTheme="minorHAnsi" w:cstheme="minorHAnsi"/>
          <w:color w:val="000000" w:themeColor="text1"/>
        </w:rPr>
        <w:t>O</w:t>
      </w:r>
      <w:r w:rsidRPr="00222F54">
        <w:rPr>
          <w:rFonts w:asciiTheme="minorHAnsi" w:eastAsia="Calibri" w:hAnsiTheme="minorHAnsi" w:cstheme="minorHAnsi"/>
          <w:color w:val="000000" w:themeColor="text1"/>
        </w:rPr>
        <w:t>pracowanie własne</w:t>
      </w:r>
      <w:r w:rsidR="006B3FB0" w:rsidRPr="00222F54">
        <w:rPr>
          <w:rFonts w:asciiTheme="minorHAnsi" w:eastAsia="Calibri" w:hAnsiTheme="minorHAnsi" w:cstheme="minorHAnsi"/>
          <w:color w:val="000000" w:themeColor="text1"/>
        </w:rPr>
        <w:t xml:space="preserve"> na podstawie danych uzyskanych z</w:t>
      </w:r>
      <w:r w:rsidR="00222F54" w:rsidRPr="00222F54">
        <w:rPr>
          <w:color w:val="000000" w:themeColor="text1"/>
        </w:rPr>
        <w:t xml:space="preserve"> </w:t>
      </w:r>
      <w:r w:rsidR="00222F54" w:rsidRPr="00222F54">
        <w:rPr>
          <w:rFonts w:eastAsia="Calibri" w:cs="Calibri"/>
          <w:color w:val="000000" w:themeColor="text1"/>
        </w:rPr>
        <w:t xml:space="preserve">OPS, </w:t>
      </w:r>
      <w:r w:rsidR="006B3FB0" w:rsidRPr="00222F54">
        <w:rPr>
          <w:rFonts w:asciiTheme="minorHAnsi" w:eastAsia="Calibri" w:hAnsiTheme="minorHAnsi" w:cstheme="minorHAnsi"/>
          <w:color w:val="000000" w:themeColor="text1"/>
        </w:rPr>
        <w:t xml:space="preserve"> Powiatowego Centrum Pomocy Rodzinie, Powiatowego Urzędu Pracy, Komendy Powiatowej Policji, Sądu Rejonowego</w:t>
      </w:r>
      <w:r w:rsidR="00222F54" w:rsidRPr="00222F54">
        <w:rPr>
          <w:rFonts w:asciiTheme="minorHAnsi" w:eastAsia="Calibri" w:hAnsiTheme="minorHAnsi" w:cstheme="minorHAnsi"/>
          <w:color w:val="000000" w:themeColor="text1"/>
        </w:rPr>
        <w:t>.</w:t>
      </w:r>
    </w:p>
    <w:p w14:paraId="5B653939" w14:textId="601D6351" w:rsidR="00291BE1" w:rsidRPr="00222F54" w:rsidRDefault="00DA3915" w:rsidP="00222F54">
      <w:pPr>
        <w:pStyle w:val="Nagwek2"/>
        <w:jc w:val="both"/>
        <w:rPr>
          <w:rFonts w:asciiTheme="minorHAnsi" w:eastAsia="Calibri" w:hAnsiTheme="minorHAnsi" w:cstheme="minorHAnsi"/>
          <w:color w:val="000000" w:themeColor="text1"/>
          <w:sz w:val="22"/>
          <w:szCs w:val="22"/>
        </w:rPr>
      </w:pPr>
      <w:r w:rsidRPr="00222F54">
        <w:rPr>
          <w:rFonts w:asciiTheme="minorHAnsi" w:eastAsia="Calibri" w:hAnsiTheme="minorHAnsi" w:cstheme="minorHAnsi"/>
          <w:color w:val="000000" w:themeColor="text1"/>
          <w:sz w:val="22"/>
          <w:szCs w:val="22"/>
        </w:rPr>
        <w:t>1.3 Czynniki i zjawiska kryzysowe występujące na obszarze gminy w podziale na poszczególne obszary w aspekcie gospodarczym</w:t>
      </w:r>
      <w:r w:rsidR="00222F54" w:rsidRPr="00222F54">
        <w:rPr>
          <w:rFonts w:asciiTheme="minorHAnsi" w:eastAsia="Calibri" w:hAnsiTheme="minorHAnsi" w:cstheme="minorHAnsi"/>
          <w:color w:val="000000" w:themeColor="text1"/>
          <w:sz w:val="22"/>
          <w:szCs w:val="22"/>
        </w:rPr>
        <w:t>.</w:t>
      </w:r>
    </w:p>
    <w:p w14:paraId="2EEE25DC" w14:textId="77777777" w:rsidR="00222F54" w:rsidRPr="00222F54" w:rsidRDefault="00222F54" w:rsidP="00222F54">
      <w:pPr>
        <w:jc w:val="both"/>
        <w:rPr>
          <w:rFonts w:eastAsia="Calibri"/>
        </w:rPr>
      </w:pPr>
    </w:p>
    <w:p w14:paraId="55511F64" w14:textId="77777777" w:rsidR="00291BE1" w:rsidRPr="008127F7" w:rsidRDefault="008D294D" w:rsidP="008D294D">
      <w:pPr>
        <w:spacing w:after="0" w:line="360" w:lineRule="auto"/>
        <w:ind w:firstLine="709"/>
        <w:jc w:val="both"/>
        <w:rPr>
          <w:rFonts w:asciiTheme="minorHAnsi" w:eastAsia="Calibri" w:hAnsiTheme="minorHAnsi" w:cstheme="minorHAnsi"/>
          <w:color w:val="000000" w:themeColor="text1"/>
        </w:rPr>
      </w:pPr>
      <w:r w:rsidRPr="008127F7">
        <w:rPr>
          <w:rFonts w:asciiTheme="minorHAnsi" w:eastAsia="Calibri" w:hAnsiTheme="minorHAnsi" w:cstheme="minorHAnsi"/>
          <w:color w:val="000000" w:themeColor="text1"/>
        </w:rPr>
        <w:t xml:space="preserve">Wysoki poziom życia mieszkańców gminy w dużej mierze zależy od rozwoju przedsiębiorstw zlokalizowanych na jej terenie. Prowadzone działalności produkcyjne i usługowe w dużym stopniu wpływają na wzrost zatrudnienia w gminie (a tym samym ograniczenie poziomu bezrobocia), a także wysokość dochodów gminy – część podatku dochodowego od osób prawnych CIT (19%) trafia jako subwencja do budżetu jednostki samorządu terytorialnego. Ponadto duża aktywność gospodarcza </w:t>
      </w:r>
      <w:r w:rsidRPr="008127F7">
        <w:rPr>
          <w:rFonts w:asciiTheme="minorHAnsi" w:eastAsia="Calibri" w:hAnsiTheme="minorHAnsi" w:cstheme="minorHAnsi"/>
          <w:color w:val="000000" w:themeColor="text1"/>
        </w:rPr>
        <w:lastRenderedPageBreak/>
        <w:t>wskazuje na zdrową tkankę społeczną, przejawiająca inicjatywę, co prowadzi do poprawy jakości życia i poziomu rozwoju społecznego.</w:t>
      </w:r>
    </w:p>
    <w:p w14:paraId="3E02F267" w14:textId="64E37BAF" w:rsidR="008127F7" w:rsidRPr="003D5451" w:rsidRDefault="008D294D" w:rsidP="003D5451">
      <w:pPr>
        <w:spacing w:after="0" w:line="360" w:lineRule="auto"/>
        <w:ind w:firstLine="708"/>
        <w:jc w:val="both"/>
        <w:rPr>
          <w:rFonts w:asciiTheme="minorHAnsi" w:eastAsia="Calibri" w:hAnsiTheme="minorHAnsi" w:cstheme="minorHAnsi"/>
          <w:color w:val="000000" w:themeColor="text1"/>
        </w:rPr>
      </w:pPr>
      <w:r w:rsidRPr="008127F7">
        <w:rPr>
          <w:rFonts w:asciiTheme="minorHAnsi" w:eastAsia="Calibri" w:hAnsiTheme="minorHAnsi" w:cstheme="minorHAnsi"/>
          <w:color w:val="000000" w:themeColor="text1"/>
        </w:rPr>
        <w:t>Na poniższym grafie przedstawiono kryteria delimitacji obszarów zdegradowanych w analizowanej w tym podrozdziale sferze gospodarczej. Ponadto, dla każdego z kryteriów określono katalog wskaźników charakteryzujących dany parametr i</w:t>
      </w:r>
      <w:r w:rsidR="00893FB6" w:rsidRPr="008127F7">
        <w:rPr>
          <w:rFonts w:asciiTheme="minorHAnsi" w:eastAsia="Calibri" w:hAnsiTheme="minorHAnsi" w:cstheme="minorHAnsi"/>
          <w:color w:val="000000" w:themeColor="text1"/>
        </w:rPr>
        <w:t xml:space="preserve"> zaprezentowano je w tabeli nr 7</w:t>
      </w:r>
      <w:r w:rsidRPr="008127F7">
        <w:rPr>
          <w:rFonts w:asciiTheme="minorHAnsi" w:eastAsia="Calibri" w:hAnsiTheme="minorHAnsi" w:cstheme="minorHAnsi"/>
          <w:color w:val="000000" w:themeColor="text1"/>
        </w:rPr>
        <w:t xml:space="preserve">. </w:t>
      </w:r>
    </w:p>
    <w:p w14:paraId="795DF2D1" w14:textId="77777777" w:rsidR="008127F7" w:rsidRPr="002E4BEE" w:rsidRDefault="008127F7" w:rsidP="003D5451">
      <w:pPr>
        <w:spacing w:after="0" w:line="360" w:lineRule="auto"/>
        <w:jc w:val="both"/>
        <w:rPr>
          <w:rFonts w:asciiTheme="minorHAnsi" w:eastAsia="Calibri" w:hAnsiTheme="minorHAnsi" w:cstheme="minorHAnsi"/>
          <w:color w:val="FF0000"/>
        </w:rPr>
      </w:pPr>
    </w:p>
    <w:p w14:paraId="7C5C8B26" w14:textId="4872A875" w:rsidR="001E21CD" w:rsidRPr="008127F7" w:rsidRDefault="001E21CD" w:rsidP="001E21CD">
      <w:pPr>
        <w:pStyle w:val="Legenda"/>
        <w:rPr>
          <w:rFonts w:asciiTheme="minorHAnsi" w:hAnsiTheme="minorHAnsi" w:cstheme="minorHAnsi"/>
          <w:i w:val="0"/>
          <w:iCs w:val="0"/>
          <w:color w:val="000000" w:themeColor="text1"/>
          <w:spacing w:val="4"/>
          <w:sz w:val="22"/>
          <w:szCs w:val="22"/>
        </w:rPr>
      </w:pPr>
      <w:bookmarkStart w:id="3" w:name="_Toc458445260"/>
      <w:bookmarkStart w:id="4" w:name="_Toc468696570"/>
      <w:r w:rsidRPr="008127F7">
        <w:rPr>
          <w:rFonts w:asciiTheme="minorHAnsi" w:hAnsiTheme="minorHAnsi" w:cstheme="minorHAnsi"/>
          <w:bCs/>
          <w:i w:val="0"/>
          <w:color w:val="000000" w:themeColor="text1"/>
          <w:sz w:val="22"/>
          <w:szCs w:val="22"/>
        </w:rPr>
        <w:t xml:space="preserve">Rysunek </w:t>
      </w:r>
      <w:r w:rsidRPr="008127F7">
        <w:rPr>
          <w:rFonts w:asciiTheme="minorHAnsi" w:hAnsiTheme="minorHAnsi" w:cstheme="minorHAnsi"/>
          <w:bCs/>
          <w:i w:val="0"/>
          <w:color w:val="000000" w:themeColor="text1"/>
          <w:sz w:val="22"/>
          <w:szCs w:val="22"/>
        </w:rPr>
        <w:fldChar w:fldCharType="begin"/>
      </w:r>
      <w:r w:rsidRPr="008127F7">
        <w:rPr>
          <w:rFonts w:asciiTheme="minorHAnsi" w:hAnsiTheme="minorHAnsi" w:cstheme="minorHAnsi"/>
          <w:bCs/>
          <w:i w:val="0"/>
          <w:color w:val="000000" w:themeColor="text1"/>
          <w:sz w:val="22"/>
          <w:szCs w:val="22"/>
        </w:rPr>
        <w:instrText xml:space="preserve"> SEQ Rysunek \* ARABIC </w:instrText>
      </w:r>
      <w:r w:rsidRPr="008127F7">
        <w:rPr>
          <w:rFonts w:asciiTheme="minorHAnsi" w:hAnsiTheme="minorHAnsi" w:cstheme="minorHAnsi"/>
          <w:bCs/>
          <w:i w:val="0"/>
          <w:color w:val="000000" w:themeColor="text1"/>
          <w:sz w:val="22"/>
          <w:szCs w:val="22"/>
        </w:rPr>
        <w:fldChar w:fldCharType="separate"/>
      </w:r>
      <w:r w:rsidR="00624D5F">
        <w:rPr>
          <w:rFonts w:asciiTheme="minorHAnsi" w:hAnsiTheme="minorHAnsi" w:cstheme="minorHAnsi"/>
          <w:bCs/>
          <w:i w:val="0"/>
          <w:noProof/>
          <w:color w:val="000000" w:themeColor="text1"/>
          <w:sz w:val="22"/>
          <w:szCs w:val="22"/>
        </w:rPr>
        <w:t>2</w:t>
      </w:r>
      <w:r w:rsidRPr="008127F7">
        <w:rPr>
          <w:rFonts w:asciiTheme="minorHAnsi" w:hAnsiTheme="minorHAnsi" w:cstheme="minorHAnsi"/>
          <w:bCs/>
          <w:i w:val="0"/>
          <w:color w:val="000000" w:themeColor="text1"/>
          <w:sz w:val="22"/>
          <w:szCs w:val="22"/>
        </w:rPr>
        <w:fldChar w:fldCharType="end"/>
      </w:r>
      <w:r w:rsidRPr="008127F7">
        <w:rPr>
          <w:rFonts w:asciiTheme="minorHAnsi" w:hAnsiTheme="minorHAnsi" w:cstheme="minorHAnsi"/>
          <w:color w:val="000000" w:themeColor="text1"/>
          <w:sz w:val="22"/>
          <w:szCs w:val="22"/>
        </w:rPr>
        <w:t xml:space="preserve"> </w:t>
      </w:r>
      <w:r w:rsidRPr="008127F7">
        <w:rPr>
          <w:rFonts w:asciiTheme="minorHAnsi" w:hAnsiTheme="minorHAnsi" w:cstheme="minorHAnsi"/>
          <w:i w:val="0"/>
          <w:color w:val="000000" w:themeColor="text1"/>
          <w:sz w:val="22"/>
          <w:szCs w:val="22"/>
        </w:rPr>
        <w:t>Sfera gospodarcza – kryteria delimitacji</w:t>
      </w:r>
      <w:bookmarkEnd w:id="3"/>
      <w:bookmarkEnd w:id="4"/>
    </w:p>
    <w:p w14:paraId="05531CC8" w14:textId="134DCB75" w:rsidR="001E21CD" w:rsidRPr="002E4BEE" w:rsidRDefault="00174B6A" w:rsidP="0069304B">
      <w:pPr>
        <w:autoSpaceDE w:val="0"/>
        <w:autoSpaceDN w:val="0"/>
        <w:adjustRightInd w:val="0"/>
        <w:spacing w:after="120" w:line="240" w:lineRule="auto"/>
        <w:jc w:val="center"/>
        <w:rPr>
          <w:rFonts w:asciiTheme="minorHAnsi" w:hAnsiTheme="minorHAnsi" w:cstheme="minorHAnsi"/>
          <w:iCs/>
          <w:color w:val="FF0000"/>
          <w:spacing w:val="4"/>
        </w:rPr>
      </w:pPr>
      <w:r w:rsidRPr="002E4BEE">
        <w:rPr>
          <w:rFonts w:asciiTheme="minorHAnsi" w:hAnsiTheme="minorHAnsi" w:cstheme="minorHAnsi"/>
          <w:noProof/>
          <w:color w:val="FF0000"/>
          <w:spacing w:val="4"/>
        </w:rPr>
        <w:drawing>
          <wp:inline distT="0" distB="0" distL="0" distR="0" wp14:anchorId="2BD31E8B" wp14:editId="73586E66">
            <wp:extent cx="3718560" cy="2835275"/>
            <wp:effectExtent l="0" t="38100" r="0" b="41275"/>
            <wp:docPr id="297" name="Obraz 29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083CE64" w14:textId="77777777" w:rsidR="00291BE1" w:rsidRPr="008127F7" w:rsidRDefault="001E21CD" w:rsidP="001E21CD">
      <w:pPr>
        <w:autoSpaceDE w:val="0"/>
        <w:autoSpaceDN w:val="0"/>
        <w:adjustRightInd w:val="0"/>
        <w:spacing w:after="120" w:line="240" w:lineRule="auto"/>
        <w:jc w:val="both"/>
        <w:rPr>
          <w:rFonts w:asciiTheme="minorHAnsi" w:hAnsiTheme="minorHAnsi" w:cstheme="minorHAnsi"/>
          <w:iCs/>
          <w:color w:val="000000" w:themeColor="text1"/>
          <w:spacing w:val="4"/>
        </w:rPr>
      </w:pPr>
      <w:r w:rsidRPr="008127F7">
        <w:rPr>
          <w:rFonts w:asciiTheme="minorHAnsi" w:hAnsiTheme="minorHAnsi" w:cstheme="minorHAnsi"/>
          <w:iCs/>
          <w:color w:val="000000" w:themeColor="text1"/>
          <w:spacing w:val="4"/>
        </w:rPr>
        <w:t>Źródło: opracowanie własne</w:t>
      </w:r>
    </w:p>
    <w:p w14:paraId="3B91B2D6" w14:textId="6534680F" w:rsidR="00291BE1" w:rsidRPr="008127F7" w:rsidRDefault="00102FC1" w:rsidP="008D294D">
      <w:pPr>
        <w:spacing w:after="0" w:line="360" w:lineRule="auto"/>
        <w:jc w:val="both"/>
        <w:rPr>
          <w:rFonts w:asciiTheme="minorHAnsi" w:eastAsia="Calibri" w:hAnsiTheme="minorHAnsi" w:cstheme="minorHAnsi"/>
          <w:color w:val="000000" w:themeColor="text1"/>
        </w:rPr>
      </w:pPr>
      <w:r w:rsidRPr="008127F7">
        <w:rPr>
          <w:rFonts w:asciiTheme="minorHAnsi" w:eastAsia="Calibri" w:hAnsiTheme="minorHAnsi" w:cstheme="minorHAnsi"/>
          <w:bCs/>
          <w:iCs/>
          <w:color w:val="000000" w:themeColor="text1"/>
        </w:rPr>
        <w:t xml:space="preserve">Tabela </w:t>
      </w:r>
      <w:r w:rsidRPr="008127F7">
        <w:rPr>
          <w:rFonts w:asciiTheme="minorHAnsi" w:eastAsia="Calibri" w:hAnsiTheme="minorHAnsi" w:cstheme="minorHAnsi"/>
          <w:bCs/>
          <w:iCs/>
          <w:color w:val="000000" w:themeColor="text1"/>
        </w:rPr>
        <w:fldChar w:fldCharType="begin"/>
      </w:r>
      <w:r w:rsidRPr="008127F7">
        <w:rPr>
          <w:rFonts w:asciiTheme="minorHAnsi" w:eastAsia="Calibri" w:hAnsiTheme="minorHAnsi" w:cstheme="minorHAnsi"/>
          <w:bCs/>
          <w:iCs/>
          <w:color w:val="000000" w:themeColor="text1"/>
        </w:rPr>
        <w:instrText xml:space="preserve"> SEQ Tabela \* ARABIC </w:instrText>
      </w:r>
      <w:r w:rsidRPr="008127F7">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7</w:t>
      </w:r>
      <w:r w:rsidRPr="008127F7">
        <w:rPr>
          <w:rFonts w:asciiTheme="minorHAnsi" w:eastAsia="Calibri" w:hAnsiTheme="minorHAnsi" w:cstheme="minorHAnsi"/>
          <w:bCs/>
          <w:color w:val="000000" w:themeColor="text1"/>
        </w:rPr>
        <w:fldChar w:fldCharType="end"/>
      </w:r>
      <w:r w:rsidR="008D294D" w:rsidRPr="008127F7">
        <w:rPr>
          <w:rFonts w:asciiTheme="minorHAnsi" w:eastAsia="Calibri" w:hAnsiTheme="minorHAnsi" w:cstheme="minorHAnsi"/>
          <w:color w:val="000000" w:themeColor="text1"/>
        </w:rPr>
        <w:t xml:space="preserve"> </w:t>
      </w:r>
      <w:r w:rsidR="001E21CD" w:rsidRPr="008127F7">
        <w:rPr>
          <w:rFonts w:asciiTheme="minorHAnsi" w:eastAsia="Calibri" w:hAnsiTheme="minorHAnsi" w:cstheme="minorHAnsi"/>
          <w:color w:val="000000" w:themeColor="text1"/>
        </w:rPr>
        <w:t>Katalog wskaźników i ich źródła dla poszczególnych kryteriów</w:t>
      </w:r>
    </w:p>
    <w:tbl>
      <w:tblPr>
        <w:tblW w:w="0" w:type="auto"/>
        <w:tblInd w:w="108" w:type="dxa"/>
        <w:tblCellMar>
          <w:left w:w="10" w:type="dxa"/>
          <w:right w:w="10" w:type="dxa"/>
        </w:tblCellMar>
        <w:tblLook w:val="0000" w:firstRow="0" w:lastRow="0" w:firstColumn="0" w:lastColumn="0" w:noHBand="0" w:noVBand="0"/>
      </w:tblPr>
      <w:tblGrid>
        <w:gridCol w:w="3070"/>
        <w:gridCol w:w="3629"/>
        <w:gridCol w:w="2265"/>
      </w:tblGrid>
      <w:tr w:rsidR="00276A0E" w:rsidRPr="00276A0E" w14:paraId="4F520AA5" w14:textId="77777777" w:rsidTr="00276A0E">
        <w:trPr>
          <w:trHeight w:val="438"/>
        </w:trPr>
        <w:tc>
          <w:tcPr>
            <w:tcW w:w="3108" w:type="dxa"/>
            <w:vMerge w:val="restart"/>
            <w:shd w:val="clear" w:color="auto" w:fill="00B050"/>
            <w:tcMar>
              <w:left w:w="108" w:type="dxa"/>
              <w:right w:w="108" w:type="dxa"/>
            </w:tcMar>
            <w:vAlign w:val="center"/>
          </w:tcPr>
          <w:p w14:paraId="5F8693C8" w14:textId="77777777" w:rsidR="00291BE1" w:rsidRPr="00276A0E" w:rsidRDefault="008D294D" w:rsidP="001E21CD">
            <w:pPr>
              <w:spacing w:after="0" w:line="360" w:lineRule="auto"/>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Kryterium</w:t>
            </w:r>
          </w:p>
        </w:tc>
        <w:tc>
          <w:tcPr>
            <w:tcW w:w="3670" w:type="dxa"/>
            <w:vMerge w:val="restart"/>
            <w:shd w:val="clear" w:color="auto" w:fill="00B050"/>
            <w:tcMar>
              <w:left w:w="108" w:type="dxa"/>
              <w:right w:w="108" w:type="dxa"/>
            </w:tcMar>
            <w:vAlign w:val="center"/>
          </w:tcPr>
          <w:p w14:paraId="48E049E8" w14:textId="77777777" w:rsidR="00291BE1" w:rsidRPr="00276A0E" w:rsidRDefault="008D294D" w:rsidP="001E21CD">
            <w:pPr>
              <w:spacing w:after="0" w:line="360" w:lineRule="auto"/>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Wskaźnik</w:t>
            </w:r>
          </w:p>
        </w:tc>
        <w:tc>
          <w:tcPr>
            <w:tcW w:w="2284" w:type="dxa"/>
            <w:vMerge w:val="restart"/>
            <w:shd w:val="clear" w:color="auto" w:fill="00B050"/>
            <w:tcMar>
              <w:left w:w="108" w:type="dxa"/>
              <w:right w:w="108" w:type="dxa"/>
            </w:tcMar>
            <w:vAlign w:val="center"/>
          </w:tcPr>
          <w:p w14:paraId="5F80127C" w14:textId="77777777" w:rsidR="00291BE1" w:rsidRPr="00276A0E" w:rsidRDefault="008D294D" w:rsidP="001E21CD">
            <w:pPr>
              <w:spacing w:after="0" w:line="360" w:lineRule="auto"/>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Źródło</w:t>
            </w:r>
          </w:p>
        </w:tc>
      </w:tr>
      <w:tr w:rsidR="00276A0E" w:rsidRPr="00276A0E" w14:paraId="562B3779" w14:textId="77777777" w:rsidTr="00276A0E">
        <w:trPr>
          <w:trHeight w:val="614"/>
        </w:trPr>
        <w:tc>
          <w:tcPr>
            <w:tcW w:w="3108" w:type="dxa"/>
            <w:vMerge/>
            <w:shd w:val="clear" w:color="auto" w:fill="00B050"/>
            <w:tcMar>
              <w:left w:w="0" w:type="dxa"/>
              <w:right w:w="0" w:type="dxa"/>
            </w:tcMar>
            <w:vAlign w:val="center"/>
          </w:tcPr>
          <w:p w14:paraId="196F2F7D" w14:textId="77777777" w:rsidR="00291BE1" w:rsidRPr="00276A0E" w:rsidRDefault="00291BE1" w:rsidP="001E21CD">
            <w:pPr>
              <w:spacing w:line="360" w:lineRule="auto"/>
              <w:rPr>
                <w:rFonts w:asciiTheme="minorHAnsi" w:eastAsia="Calibri" w:hAnsiTheme="minorHAnsi" w:cstheme="minorHAnsi"/>
                <w:color w:val="000000" w:themeColor="text1"/>
              </w:rPr>
            </w:pPr>
          </w:p>
        </w:tc>
        <w:tc>
          <w:tcPr>
            <w:tcW w:w="3670" w:type="dxa"/>
            <w:vMerge/>
            <w:shd w:val="clear" w:color="auto" w:fill="00B050"/>
            <w:tcMar>
              <w:left w:w="0" w:type="dxa"/>
              <w:right w:w="0" w:type="dxa"/>
            </w:tcMar>
            <w:vAlign w:val="center"/>
          </w:tcPr>
          <w:p w14:paraId="597D9631" w14:textId="77777777" w:rsidR="00291BE1" w:rsidRPr="00276A0E" w:rsidRDefault="00291BE1" w:rsidP="001E21CD">
            <w:pPr>
              <w:spacing w:line="360" w:lineRule="auto"/>
              <w:rPr>
                <w:rFonts w:asciiTheme="minorHAnsi" w:eastAsia="Calibri" w:hAnsiTheme="minorHAnsi" w:cstheme="minorHAnsi"/>
                <w:color w:val="000000" w:themeColor="text1"/>
              </w:rPr>
            </w:pPr>
          </w:p>
        </w:tc>
        <w:tc>
          <w:tcPr>
            <w:tcW w:w="2284" w:type="dxa"/>
            <w:vMerge/>
            <w:shd w:val="clear" w:color="auto" w:fill="00B050"/>
            <w:tcMar>
              <w:left w:w="0" w:type="dxa"/>
              <w:right w:w="0" w:type="dxa"/>
            </w:tcMar>
            <w:vAlign w:val="center"/>
          </w:tcPr>
          <w:p w14:paraId="41F7B017" w14:textId="77777777" w:rsidR="00291BE1" w:rsidRPr="00276A0E" w:rsidRDefault="00291BE1" w:rsidP="001E21CD">
            <w:pPr>
              <w:spacing w:line="360" w:lineRule="auto"/>
              <w:rPr>
                <w:rFonts w:asciiTheme="minorHAnsi" w:eastAsia="Calibri" w:hAnsiTheme="minorHAnsi" w:cstheme="minorHAnsi"/>
                <w:color w:val="000000" w:themeColor="text1"/>
              </w:rPr>
            </w:pPr>
          </w:p>
        </w:tc>
      </w:tr>
      <w:tr w:rsidR="00276A0E" w:rsidRPr="00276A0E" w14:paraId="0C839146" w14:textId="77777777" w:rsidTr="00276A0E">
        <w:tc>
          <w:tcPr>
            <w:tcW w:w="3108" w:type="dxa"/>
            <w:shd w:val="clear" w:color="auto" w:fill="auto"/>
            <w:tcMar>
              <w:left w:w="108" w:type="dxa"/>
              <w:right w:w="108" w:type="dxa"/>
            </w:tcMar>
            <w:vAlign w:val="center"/>
          </w:tcPr>
          <w:p w14:paraId="52FC03FC" w14:textId="77777777" w:rsidR="00291BE1" w:rsidRPr="00276A0E" w:rsidRDefault="008D294D" w:rsidP="001E21CD">
            <w:pPr>
              <w:spacing w:after="0" w:line="360" w:lineRule="auto"/>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Poziom aktywności gospodarczej</w:t>
            </w:r>
          </w:p>
        </w:tc>
        <w:tc>
          <w:tcPr>
            <w:tcW w:w="3670" w:type="dxa"/>
            <w:shd w:val="clear" w:color="auto" w:fill="auto"/>
            <w:tcMar>
              <w:left w:w="108" w:type="dxa"/>
              <w:right w:w="108" w:type="dxa"/>
            </w:tcMar>
            <w:vAlign w:val="center"/>
          </w:tcPr>
          <w:p w14:paraId="2931AB06" w14:textId="77777777" w:rsidR="00291BE1" w:rsidRPr="00276A0E" w:rsidRDefault="008D294D" w:rsidP="001E21CD">
            <w:pPr>
              <w:spacing w:after="0" w:line="360" w:lineRule="auto"/>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Liczba zarejestrowanych działalności gospodarczych</w:t>
            </w:r>
          </w:p>
        </w:tc>
        <w:tc>
          <w:tcPr>
            <w:tcW w:w="2284" w:type="dxa"/>
            <w:shd w:val="clear" w:color="auto" w:fill="auto"/>
            <w:tcMar>
              <w:left w:w="108" w:type="dxa"/>
              <w:right w:w="108" w:type="dxa"/>
            </w:tcMar>
            <w:vAlign w:val="center"/>
          </w:tcPr>
          <w:p w14:paraId="717ABBCD" w14:textId="77777777" w:rsidR="00291BE1" w:rsidRPr="00276A0E" w:rsidRDefault="008D294D" w:rsidP="001E21CD">
            <w:pPr>
              <w:spacing w:after="0" w:line="360" w:lineRule="auto"/>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Centralna Ewidencja i Informacja o Działalności Gospodarczej</w:t>
            </w:r>
          </w:p>
        </w:tc>
      </w:tr>
      <w:tr w:rsidR="00276A0E" w:rsidRPr="00276A0E" w14:paraId="168B429C" w14:textId="77777777" w:rsidTr="00276A0E">
        <w:tc>
          <w:tcPr>
            <w:tcW w:w="3108" w:type="dxa"/>
            <w:shd w:val="clear" w:color="auto" w:fill="E2EFD9" w:themeFill="accent6" w:themeFillTint="33"/>
            <w:tcMar>
              <w:left w:w="108" w:type="dxa"/>
              <w:right w:w="108" w:type="dxa"/>
            </w:tcMar>
            <w:vAlign w:val="center"/>
          </w:tcPr>
          <w:p w14:paraId="2E68F030" w14:textId="77777777" w:rsidR="00291BE1" w:rsidRPr="00276A0E" w:rsidRDefault="008D294D" w:rsidP="001E21CD">
            <w:pPr>
              <w:spacing w:after="0" w:line="360" w:lineRule="auto"/>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Dostępność miejsc pracy</w:t>
            </w:r>
          </w:p>
        </w:tc>
        <w:tc>
          <w:tcPr>
            <w:tcW w:w="3670" w:type="dxa"/>
            <w:shd w:val="clear" w:color="auto" w:fill="E2EFD9" w:themeFill="accent6" w:themeFillTint="33"/>
            <w:tcMar>
              <w:left w:w="108" w:type="dxa"/>
              <w:right w:w="108" w:type="dxa"/>
            </w:tcMar>
            <w:vAlign w:val="center"/>
          </w:tcPr>
          <w:p w14:paraId="0AD33F67" w14:textId="77777777" w:rsidR="00291BE1" w:rsidRPr="00276A0E" w:rsidRDefault="008D294D" w:rsidP="001E21CD">
            <w:pPr>
              <w:spacing w:after="0" w:line="360" w:lineRule="auto"/>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Liczba ofert pracy</w:t>
            </w:r>
          </w:p>
        </w:tc>
        <w:tc>
          <w:tcPr>
            <w:tcW w:w="2284" w:type="dxa"/>
            <w:shd w:val="clear" w:color="auto" w:fill="E2EFD9" w:themeFill="accent6" w:themeFillTint="33"/>
            <w:tcMar>
              <w:left w:w="108" w:type="dxa"/>
              <w:right w:w="108" w:type="dxa"/>
            </w:tcMar>
            <w:vAlign w:val="center"/>
          </w:tcPr>
          <w:p w14:paraId="6533FD5A" w14:textId="77777777" w:rsidR="00291BE1" w:rsidRPr="00276A0E" w:rsidRDefault="008D294D" w:rsidP="001E21CD">
            <w:pPr>
              <w:spacing w:after="0" w:line="360" w:lineRule="auto"/>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Powiatowy Urząd Pracy</w:t>
            </w:r>
          </w:p>
        </w:tc>
      </w:tr>
    </w:tbl>
    <w:p w14:paraId="148F89F6" w14:textId="29F516BB" w:rsidR="0069304B" w:rsidRPr="00276A0E" w:rsidRDefault="008D294D" w:rsidP="008D294D">
      <w:pPr>
        <w:spacing w:after="120" w:line="360" w:lineRule="auto"/>
        <w:jc w:val="both"/>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 xml:space="preserve">Źródło: </w:t>
      </w:r>
      <w:r w:rsidR="003D5451">
        <w:rPr>
          <w:rFonts w:asciiTheme="minorHAnsi" w:eastAsia="Calibri" w:hAnsiTheme="minorHAnsi" w:cstheme="minorHAnsi"/>
          <w:color w:val="000000" w:themeColor="text1"/>
        </w:rPr>
        <w:t>O</w:t>
      </w:r>
      <w:r w:rsidRPr="00276A0E">
        <w:rPr>
          <w:rFonts w:asciiTheme="minorHAnsi" w:eastAsia="Calibri" w:hAnsiTheme="minorHAnsi" w:cstheme="minorHAnsi"/>
          <w:color w:val="000000" w:themeColor="text1"/>
        </w:rPr>
        <w:t>pracowanie własne</w:t>
      </w:r>
    </w:p>
    <w:p w14:paraId="12E29D54" w14:textId="6FC42E58" w:rsidR="00D66A50" w:rsidRPr="003D5451" w:rsidRDefault="008D294D" w:rsidP="003D5451">
      <w:pPr>
        <w:spacing w:after="0" w:line="360" w:lineRule="auto"/>
        <w:ind w:firstLine="709"/>
        <w:jc w:val="both"/>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W poniższej tabeli przedstawiono zebrane dane dla poszczególnych wskaźników specyficznych dla badanej sfery gospodarczej. Na ich podstawie określ</w:t>
      </w:r>
      <w:r w:rsidR="001E21CD" w:rsidRPr="00276A0E">
        <w:rPr>
          <w:rFonts w:asciiTheme="minorHAnsi" w:eastAsia="Calibri" w:hAnsiTheme="minorHAnsi" w:cstheme="minorHAnsi"/>
          <w:color w:val="000000" w:themeColor="text1"/>
        </w:rPr>
        <w:t>ono czynniki i zjawiska kryzysow</w:t>
      </w:r>
      <w:r w:rsidRPr="00276A0E">
        <w:rPr>
          <w:rFonts w:asciiTheme="minorHAnsi" w:eastAsia="Calibri" w:hAnsiTheme="minorHAnsi" w:cstheme="minorHAnsi"/>
          <w:color w:val="000000" w:themeColor="text1"/>
        </w:rPr>
        <w:t>e występujące w sferze gospodarczej na poszczególnych obszarach.</w:t>
      </w:r>
    </w:p>
    <w:p w14:paraId="6BF9EDC8" w14:textId="77777777" w:rsidR="001E21CD" w:rsidRPr="002E4BEE" w:rsidRDefault="001E21CD" w:rsidP="008D294D">
      <w:pPr>
        <w:spacing w:after="0" w:line="360" w:lineRule="auto"/>
        <w:ind w:firstLine="708"/>
        <w:jc w:val="both"/>
        <w:rPr>
          <w:rFonts w:asciiTheme="minorHAnsi" w:eastAsia="Calibri" w:hAnsiTheme="minorHAnsi" w:cstheme="minorHAnsi"/>
          <w:color w:val="FF0000"/>
        </w:rPr>
      </w:pPr>
    </w:p>
    <w:p w14:paraId="6E23F35C" w14:textId="7EA12ED1" w:rsidR="00291BE1" w:rsidRPr="00276A0E" w:rsidRDefault="00102FC1" w:rsidP="008D294D">
      <w:pPr>
        <w:spacing w:after="0" w:line="360" w:lineRule="auto"/>
        <w:jc w:val="both"/>
        <w:rPr>
          <w:rFonts w:asciiTheme="minorHAnsi" w:eastAsia="Calibri" w:hAnsiTheme="minorHAnsi" w:cstheme="minorHAnsi"/>
          <w:color w:val="000000" w:themeColor="text1"/>
        </w:rPr>
      </w:pPr>
      <w:r w:rsidRPr="00276A0E">
        <w:rPr>
          <w:rFonts w:asciiTheme="minorHAnsi" w:eastAsia="Calibri" w:hAnsiTheme="minorHAnsi" w:cstheme="minorHAnsi"/>
          <w:bCs/>
          <w:iCs/>
          <w:color w:val="000000" w:themeColor="text1"/>
        </w:rPr>
        <w:lastRenderedPageBreak/>
        <w:t xml:space="preserve">Tabela </w:t>
      </w:r>
      <w:r w:rsidRPr="00276A0E">
        <w:rPr>
          <w:rFonts w:asciiTheme="minorHAnsi" w:eastAsia="Calibri" w:hAnsiTheme="minorHAnsi" w:cstheme="minorHAnsi"/>
          <w:bCs/>
          <w:iCs/>
          <w:color w:val="000000" w:themeColor="text1"/>
        </w:rPr>
        <w:fldChar w:fldCharType="begin"/>
      </w:r>
      <w:r w:rsidRPr="00276A0E">
        <w:rPr>
          <w:rFonts w:asciiTheme="minorHAnsi" w:eastAsia="Calibri" w:hAnsiTheme="minorHAnsi" w:cstheme="minorHAnsi"/>
          <w:bCs/>
          <w:iCs/>
          <w:color w:val="000000" w:themeColor="text1"/>
        </w:rPr>
        <w:instrText xml:space="preserve"> SEQ Tabela \* ARABIC </w:instrText>
      </w:r>
      <w:r w:rsidRPr="00276A0E">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8</w:t>
      </w:r>
      <w:r w:rsidRPr="00276A0E">
        <w:rPr>
          <w:rFonts w:asciiTheme="minorHAnsi" w:eastAsia="Calibri" w:hAnsiTheme="minorHAnsi" w:cstheme="minorHAnsi"/>
          <w:bCs/>
          <w:color w:val="000000" w:themeColor="text1"/>
        </w:rPr>
        <w:fldChar w:fldCharType="end"/>
      </w:r>
      <w:r w:rsidR="008D294D" w:rsidRPr="00276A0E">
        <w:rPr>
          <w:rFonts w:asciiTheme="minorHAnsi" w:eastAsia="Calibri" w:hAnsiTheme="minorHAnsi" w:cstheme="minorHAnsi"/>
          <w:color w:val="000000" w:themeColor="text1"/>
        </w:rPr>
        <w:t xml:space="preserve"> Wartości wskaźników delimitacji dla poszczególnych obszarów – sfera gospodarcza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836"/>
        <w:gridCol w:w="965"/>
        <w:gridCol w:w="617"/>
        <w:gridCol w:w="669"/>
        <w:gridCol w:w="632"/>
        <w:gridCol w:w="583"/>
        <w:gridCol w:w="583"/>
        <w:gridCol w:w="583"/>
        <w:gridCol w:w="583"/>
        <w:gridCol w:w="583"/>
      </w:tblGrid>
      <w:tr w:rsidR="00276A0E" w:rsidRPr="00EF73C2" w14:paraId="32DD896F" w14:textId="77777777" w:rsidTr="00276A0E">
        <w:trPr>
          <w:trHeight w:val="300"/>
        </w:trPr>
        <w:tc>
          <w:tcPr>
            <w:tcW w:w="1460" w:type="dxa"/>
            <w:vMerge w:val="restart"/>
            <w:shd w:val="clear" w:color="auto" w:fill="00B050"/>
            <w:hideMark/>
          </w:tcPr>
          <w:p w14:paraId="792B1A2E" w14:textId="77777777" w:rsidR="00276A0E" w:rsidRPr="00EF73C2" w:rsidRDefault="00276A0E" w:rsidP="00276A0E">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Kryterium</w:t>
            </w:r>
          </w:p>
        </w:tc>
        <w:tc>
          <w:tcPr>
            <w:tcW w:w="1867" w:type="dxa"/>
            <w:vMerge w:val="restart"/>
            <w:shd w:val="clear" w:color="auto" w:fill="00B050"/>
            <w:hideMark/>
          </w:tcPr>
          <w:p w14:paraId="05983D84" w14:textId="77777777" w:rsidR="00276A0E" w:rsidRPr="00EF73C2" w:rsidRDefault="00276A0E" w:rsidP="00276A0E">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Wskaźnik</w:t>
            </w:r>
          </w:p>
        </w:tc>
        <w:tc>
          <w:tcPr>
            <w:tcW w:w="977" w:type="dxa"/>
            <w:vMerge w:val="restart"/>
            <w:shd w:val="clear" w:color="auto" w:fill="00B050"/>
            <w:hideMark/>
          </w:tcPr>
          <w:p w14:paraId="3C7CAC86" w14:textId="77777777" w:rsidR="00276A0E" w:rsidRPr="00EF73C2" w:rsidRDefault="00276A0E" w:rsidP="00276A0E">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Wartość dla całej gminy</w:t>
            </w:r>
          </w:p>
        </w:tc>
        <w:tc>
          <w:tcPr>
            <w:tcW w:w="4984" w:type="dxa"/>
            <w:gridSpan w:val="8"/>
            <w:shd w:val="clear" w:color="auto" w:fill="00B050"/>
            <w:hideMark/>
          </w:tcPr>
          <w:p w14:paraId="15F353AB" w14:textId="1278C912" w:rsidR="00276A0E" w:rsidRPr="00EF73C2" w:rsidRDefault="00276A0E" w:rsidP="00276A0E">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 xml:space="preserve">Dane dla poszczególnych obszarów </w:t>
            </w:r>
          </w:p>
        </w:tc>
      </w:tr>
      <w:tr w:rsidR="00276A0E" w:rsidRPr="00EF73C2" w14:paraId="3CD2719B" w14:textId="77777777" w:rsidTr="00276A0E">
        <w:trPr>
          <w:trHeight w:val="288"/>
        </w:trPr>
        <w:tc>
          <w:tcPr>
            <w:tcW w:w="1460" w:type="dxa"/>
            <w:vMerge/>
            <w:shd w:val="clear" w:color="auto" w:fill="00B050"/>
            <w:hideMark/>
          </w:tcPr>
          <w:p w14:paraId="77EE37A5" w14:textId="77777777" w:rsidR="00276A0E" w:rsidRPr="00EF73C2" w:rsidRDefault="00276A0E" w:rsidP="00276A0E">
            <w:pPr>
              <w:spacing w:after="0" w:line="360" w:lineRule="auto"/>
              <w:jc w:val="both"/>
              <w:rPr>
                <w:rFonts w:asciiTheme="minorHAnsi" w:eastAsia="Calibri" w:hAnsiTheme="minorHAnsi" w:cstheme="minorHAnsi"/>
                <w:b/>
                <w:bCs/>
                <w:color w:val="000000" w:themeColor="text1"/>
                <w:sz w:val="18"/>
                <w:szCs w:val="18"/>
              </w:rPr>
            </w:pPr>
          </w:p>
        </w:tc>
        <w:tc>
          <w:tcPr>
            <w:tcW w:w="1867" w:type="dxa"/>
            <w:vMerge/>
            <w:shd w:val="clear" w:color="auto" w:fill="00B050"/>
            <w:hideMark/>
          </w:tcPr>
          <w:p w14:paraId="08D9AA5C" w14:textId="77777777" w:rsidR="00276A0E" w:rsidRPr="00EF73C2" w:rsidRDefault="00276A0E" w:rsidP="00276A0E">
            <w:pPr>
              <w:spacing w:after="0" w:line="360" w:lineRule="auto"/>
              <w:jc w:val="both"/>
              <w:rPr>
                <w:rFonts w:asciiTheme="minorHAnsi" w:eastAsia="Calibri" w:hAnsiTheme="minorHAnsi" w:cstheme="minorHAnsi"/>
                <w:b/>
                <w:bCs/>
                <w:color w:val="000000" w:themeColor="text1"/>
                <w:sz w:val="18"/>
                <w:szCs w:val="18"/>
              </w:rPr>
            </w:pPr>
          </w:p>
        </w:tc>
        <w:tc>
          <w:tcPr>
            <w:tcW w:w="977" w:type="dxa"/>
            <w:vMerge/>
            <w:shd w:val="clear" w:color="auto" w:fill="00B050"/>
            <w:hideMark/>
          </w:tcPr>
          <w:p w14:paraId="216930D0" w14:textId="77777777" w:rsidR="00276A0E" w:rsidRPr="00EF73C2" w:rsidRDefault="00276A0E" w:rsidP="00276A0E">
            <w:pPr>
              <w:spacing w:after="0" w:line="360" w:lineRule="auto"/>
              <w:jc w:val="both"/>
              <w:rPr>
                <w:rFonts w:asciiTheme="minorHAnsi" w:eastAsia="Calibri" w:hAnsiTheme="minorHAnsi" w:cstheme="minorHAnsi"/>
                <w:b/>
                <w:bCs/>
                <w:color w:val="000000" w:themeColor="text1"/>
                <w:sz w:val="18"/>
                <w:szCs w:val="18"/>
              </w:rPr>
            </w:pPr>
          </w:p>
        </w:tc>
        <w:tc>
          <w:tcPr>
            <w:tcW w:w="638" w:type="dxa"/>
            <w:shd w:val="clear" w:color="auto" w:fill="00B050"/>
            <w:hideMark/>
          </w:tcPr>
          <w:p w14:paraId="5B82678A" w14:textId="77777777" w:rsidR="00276A0E" w:rsidRPr="00EF73C2" w:rsidRDefault="00276A0E" w:rsidP="00276A0E">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1</w:t>
            </w:r>
          </w:p>
        </w:tc>
        <w:tc>
          <w:tcPr>
            <w:tcW w:w="695" w:type="dxa"/>
            <w:shd w:val="clear" w:color="auto" w:fill="00B050"/>
            <w:hideMark/>
          </w:tcPr>
          <w:p w14:paraId="34CAFA04" w14:textId="77777777" w:rsidR="00276A0E" w:rsidRPr="00EF73C2" w:rsidRDefault="00276A0E" w:rsidP="00276A0E">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2</w:t>
            </w:r>
          </w:p>
        </w:tc>
        <w:tc>
          <w:tcPr>
            <w:tcW w:w="646" w:type="dxa"/>
            <w:shd w:val="clear" w:color="auto" w:fill="00B050"/>
            <w:hideMark/>
          </w:tcPr>
          <w:p w14:paraId="69E63FF8" w14:textId="77777777" w:rsidR="00276A0E" w:rsidRPr="00EF73C2" w:rsidRDefault="00276A0E" w:rsidP="00276A0E">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3</w:t>
            </w:r>
          </w:p>
        </w:tc>
        <w:tc>
          <w:tcPr>
            <w:tcW w:w="601" w:type="dxa"/>
            <w:shd w:val="clear" w:color="auto" w:fill="00B050"/>
            <w:hideMark/>
          </w:tcPr>
          <w:p w14:paraId="4131091A" w14:textId="77777777" w:rsidR="00276A0E" w:rsidRPr="00EF73C2" w:rsidRDefault="00276A0E" w:rsidP="00276A0E">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4</w:t>
            </w:r>
          </w:p>
        </w:tc>
        <w:tc>
          <w:tcPr>
            <w:tcW w:w="601" w:type="dxa"/>
            <w:shd w:val="clear" w:color="auto" w:fill="00B050"/>
            <w:hideMark/>
          </w:tcPr>
          <w:p w14:paraId="1136F587" w14:textId="77777777" w:rsidR="00276A0E" w:rsidRPr="00EF73C2" w:rsidRDefault="00276A0E" w:rsidP="00276A0E">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5</w:t>
            </w:r>
          </w:p>
        </w:tc>
        <w:tc>
          <w:tcPr>
            <w:tcW w:w="601" w:type="dxa"/>
            <w:shd w:val="clear" w:color="auto" w:fill="00B050"/>
            <w:hideMark/>
          </w:tcPr>
          <w:p w14:paraId="0475EFAC" w14:textId="77777777" w:rsidR="00276A0E" w:rsidRPr="00EF73C2" w:rsidRDefault="00276A0E" w:rsidP="00276A0E">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6</w:t>
            </w:r>
          </w:p>
        </w:tc>
        <w:tc>
          <w:tcPr>
            <w:tcW w:w="601" w:type="dxa"/>
            <w:shd w:val="clear" w:color="auto" w:fill="00B050"/>
            <w:hideMark/>
          </w:tcPr>
          <w:p w14:paraId="3B7852BB" w14:textId="77777777" w:rsidR="00276A0E" w:rsidRPr="00EF73C2" w:rsidRDefault="00276A0E" w:rsidP="00276A0E">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7</w:t>
            </w:r>
          </w:p>
        </w:tc>
        <w:tc>
          <w:tcPr>
            <w:tcW w:w="601" w:type="dxa"/>
            <w:shd w:val="clear" w:color="auto" w:fill="00B050"/>
            <w:hideMark/>
          </w:tcPr>
          <w:p w14:paraId="120AA116" w14:textId="77777777" w:rsidR="00276A0E" w:rsidRPr="00EF73C2" w:rsidRDefault="00276A0E" w:rsidP="00276A0E">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8</w:t>
            </w:r>
          </w:p>
        </w:tc>
      </w:tr>
      <w:tr w:rsidR="00276A0E" w:rsidRPr="00EF73C2" w14:paraId="38ADFC60" w14:textId="77777777" w:rsidTr="00276A0E">
        <w:trPr>
          <w:trHeight w:val="492"/>
        </w:trPr>
        <w:tc>
          <w:tcPr>
            <w:tcW w:w="1460" w:type="dxa"/>
            <w:shd w:val="clear" w:color="auto" w:fill="00B050"/>
            <w:hideMark/>
          </w:tcPr>
          <w:p w14:paraId="705D0C04" w14:textId="77777777" w:rsidR="00276A0E" w:rsidRPr="00EF73C2" w:rsidRDefault="00276A0E" w:rsidP="00276A0E">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Poziom aktywności gospodarczej</w:t>
            </w:r>
          </w:p>
        </w:tc>
        <w:tc>
          <w:tcPr>
            <w:tcW w:w="1867" w:type="dxa"/>
            <w:hideMark/>
          </w:tcPr>
          <w:p w14:paraId="3CA2E4F2"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Liczba zarejestrowanych podmiotów gospodarki</w:t>
            </w:r>
          </w:p>
        </w:tc>
        <w:tc>
          <w:tcPr>
            <w:tcW w:w="977" w:type="dxa"/>
            <w:hideMark/>
          </w:tcPr>
          <w:p w14:paraId="5035FC8B"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497</w:t>
            </w:r>
          </w:p>
        </w:tc>
        <w:tc>
          <w:tcPr>
            <w:tcW w:w="638" w:type="dxa"/>
            <w:hideMark/>
          </w:tcPr>
          <w:p w14:paraId="4226382A"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89</w:t>
            </w:r>
          </w:p>
        </w:tc>
        <w:tc>
          <w:tcPr>
            <w:tcW w:w="695" w:type="dxa"/>
            <w:hideMark/>
          </w:tcPr>
          <w:p w14:paraId="4F456AAA"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85</w:t>
            </w:r>
          </w:p>
        </w:tc>
        <w:tc>
          <w:tcPr>
            <w:tcW w:w="646" w:type="dxa"/>
            <w:hideMark/>
          </w:tcPr>
          <w:p w14:paraId="3519D992"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139</w:t>
            </w:r>
          </w:p>
        </w:tc>
        <w:tc>
          <w:tcPr>
            <w:tcW w:w="601" w:type="dxa"/>
            <w:hideMark/>
          </w:tcPr>
          <w:p w14:paraId="3BBC7966"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95</w:t>
            </w:r>
          </w:p>
        </w:tc>
        <w:tc>
          <w:tcPr>
            <w:tcW w:w="601" w:type="dxa"/>
            <w:hideMark/>
          </w:tcPr>
          <w:p w14:paraId="488A2335"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10</w:t>
            </w:r>
          </w:p>
        </w:tc>
        <w:tc>
          <w:tcPr>
            <w:tcW w:w="601" w:type="dxa"/>
            <w:hideMark/>
          </w:tcPr>
          <w:p w14:paraId="76758A55"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21</w:t>
            </w:r>
          </w:p>
        </w:tc>
        <w:tc>
          <w:tcPr>
            <w:tcW w:w="601" w:type="dxa"/>
            <w:hideMark/>
          </w:tcPr>
          <w:p w14:paraId="1648D62B"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36</w:t>
            </w:r>
          </w:p>
        </w:tc>
        <w:tc>
          <w:tcPr>
            <w:tcW w:w="601" w:type="dxa"/>
            <w:hideMark/>
          </w:tcPr>
          <w:p w14:paraId="034CE9B2"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22</w:t>
            </w:r>
          </w:p>
        </w:tc>
      </w:tr>
      <w:tr w:rsidR="00276A0E" w:rsidRPr="00EF73C2" w14:paraId="50F649A4" w14:textId="77777777" w:rsidTr="00276A0E">
        <w:trPr>
          <w:trHeight w:val="492"/>
        </w:trPr>
        <w:tc>
          <w:tcPr>
            <w:tcW w:w="1460" w:type="dxa"/>
            <w:shd w:val="clear" w:color="auto" w:fill="00B050"/>
            <w:hideMark/>
          </w:tcPr>
          <w:p w14:paraId="05B7B6E3" w14:textId="77777777" w:rsidR="00276A0E" w:rsidRPr="00EF73C2" w:rsidRDefault="00276A0E" w:rsidP="00276A0E">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Dostępność miejsc pracy</w:t>
            </w:r>
          </w:p>
        </w:tc>
        <w:tc>
          <w:tcPr>
            <w:tcW w:w="1867" w:type="dxa"/>
            <w:shd w:val="clear" w:color="auto" w:fill="E2EFD9" w:themeFill="accent6" w:themeFillTint="33"/>
            <w:hideMark/>
          </w:tcPr>
          <w:p w14:paraId="73EFDBEF"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Liczba ofert pracy</w:t>
            </w:r>
          </w:p>
        </w:tc>
        <w:tc>
          <w:tcPr>
            <w:tcW w:w="977" w:type="dxa"/>
            <w:shd w:val="clear" w:color="auto" w:fill="E2EFD9" w:themeFill="accent6" w:themeFillTint="33"/>
            <w:hideMark/>
          </w:tcPr>
          <w:p w14:paraId="53D545E0"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53</w:t>
            </w:r>
          </w:p>
        </w:tc>
        <w:tc>
          <w:tcPr>
            <w:tcW w:w="638" w:type="dxa"/>
            <w:shd w:val="clear" w:color="auto" w:fill="E2EFD9" w:themeFill="accent6" w:themeFillTint="33"/>
            <w:hideMark/>
          </w:tcPr>
          <w:p w14:paraId="37E68B80"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10</w:t>
            </w:r>
          </w:p>
        </w:tc>
        <w:tc>
          <w:tcPr>
            <w:tcW w:w="695" w:type="dxa"/>
            <w:shd w:val="clear" w:color="auto" w:fill="E2EFD9" w:themeFill="accent6" w:themeFillTint="33"/>
            <w:hideMark/>
          </w:tcPr>
          <w:p w14:paraId="22828146"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8</w:t>
            </w:r>
          </w:p>
        </w:tc>
        <w:tc>
          <w:tcPr>
            <w:tcW w:w="646" w:type="dxa"/>
            <w:shd w:val="clear" w:color="auto" w:fill="E2EFD9" w:themeFill="accent6" w:themeFillTint="33"/>
            <w:hideMark/>
          </w:tcPr>
          <w:p w14:paraId="03A610C2"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16</w:t>
            </w:r>
          </w:p>
        </w:tc>
        <w:tc>
          <w:tcPr>
            <w:tcW w:w="601" w:type="dxa"/>
            <w:shd w:val="clear" w:color="auto" w:fill="E2EFD9" w:themeFill="accent6" w:themeFillTint="33"/>
            <w:hideMark/>
          </w:tcPr>
          <w:p w14:paraId="14DD8A0B"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8</w:t>
            </w:r>
          </w:p>
        </w:tc>
        <w:tc>
          <w:tcPr>
            <w:tcW w:w="601" w:type="dxa"/>
            <w:shd w:val="clear" w:color="auto" w:fill="E2EFD9" w:themeFill="accent6" w:themeFillTint="33"/>
            <w:hideMark/>
          </w:tcPr>
          <w:p w14:paraId="120577E1"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2</w:t>
            </w:r>
          </w:p>
        </w:tc>
        <w:tc>
          <w:tcPr>
            <w:tcW w:w="601" w:type="dxa"/>
            <w:shd w:val="clear" w:color="auto" w:fill="E2EFD9" w:themeFill="accent6" w:themeFillTint="33"/>
            <w:hideMark/>
          </w:tcPr>
          <w:p w14:paraId="76D4A8D5"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2</w:t>
            </w:r>
          </w:p>
        </w:tc>
        <w:tc>
          <w:tcPr>
            <w:tcW w:w="601" w:type="dxa"/>
            <w:shd w:val="clear" w:color="auto" w:fill="E2EFD9" w:themeFill="accent6" w:themeFillTint="33"/>
            <w:hideMark/>
          </w:tcPr>
          <w:p w14:paraId="575DF920"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4</w:t>
            </w:r>
          </w:p>
        </w:tc>
        <w:tc>
          <w:tcPr>
            <w:tcW w:w="601" w:type="dxa"/>
            <w:shd w:val="clear" w:color="auto" w:fill="E2EFD9" w:themeFill="accent6" w:themeFillTint="33"/>
            <w:hideMark/>
          </w:tcPr>
          <w:p w14:paraId="4B2B234E" w14:textId="77777777" w:rsidR="00276A0E" w:rsidRPr="00EF73C2" w:rsidRDefault="00276A0E" w:rsidP="00276A0E">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3</w:t>
            </w:r>
          </w:p>
        </w:tc>
      </w:tr>
    </w:tbl>
    <w:p w14:paraId="23F044AB" w14:textId="02CD95F4" w:rsidR="00291BE1" w:rsidRPr="00276A0E" w:rsidRDefault="00B136E5" w:rsidP="008D294D">
      <w:pPr>
        <w:spacing w:after="0" w:line="360" w:lineRule="auto"/>
        <w:jc w:val="both"/>
        <w:rPr>
          <w:rFonts w:asciiTheme="minorHAnsi" w:eastAsia="Calibri" w:hAnsiTheme="minorHAnsi" w:cstheme="minorHAnsi"/>
          <w:color w:val="000000" w:themeColor="text1"/>
        </w:rPr>
      </w:pPr>
      <w:r w:rsidRPr="00276A0E">
        <w:rPr>
          <w:rFonts w:asciiTheme="minorHAnsi" w:eastAsia="Calibri" w:hAnsiTheme="minorHAnsi" w:cstheme="minorHAnsi"/>
          <w:color w:val="000000" w:themeColor="text1"/>
        </w:rPr>
        <w:t xml:space="preserve">Źródło: </w:t>
      </w:r>
      <w:r w:rsidR="00EF73C2">
        <w:rPr>
          <w:rFonts w:asciiTheme="minorHAnsi" w:eastAsia="Calibri" w:hAnsiTheme="minorHAnsi" w:cstheme="minorHAnsi"/>
          <w:color w:val="000000" w:themeColor="text1"/>
        </w:rPr>
        <w:t>O</w:t>
      </w:r>
      <w:r w:rsidR="00F51CC9" w:rsidRPr="00276A0E">
        <w:rPr>
          <w:rFonts w:asciiTheme="minorHAnsi" w:eastAsia="Calibri" w:hAnsiTheme="minorHAnsi" w:cstheme="minorHAnsi"/>
          <w:color w:val="000000" w:themeColor="text1"/>
        </w:rPr>
        <w:t>pracowanie własne na podstawie zebranych uzyskanych z CEiDG i Powiatowego Urzędu Pracy</w:t>
      </w:r>
    </w:p>
    <w:p w14:paraId="169A5198" w14:textId="3938E705" w:rsidR="00F672EA" w:rsidRDefault="00DA3915" w:rsidP="00F672EA">
      <w:pPr>
        <w:pStyle w:val="Nagwek2"/>
        <w:rPr>
          <w:rFonts w:asciiTheme="minorHAnsi" w:eastAsia="Calibri" w:hAnsiTheme="minorHAnsi" w:cstheme="minorHAnsi"/>
          <w:color w:val="000000" w:themeColor="text1"/>
          <w:sz w:val="22"/>
          <w:szCs w:val="22"/>
        </w:rPr>
      </w:pPr>
      <w:r w:rsidRPr="00F672EA">
        <w:rPr>
          <w:rFonts w:asciiTheme="minorHAnsi" w:eastAsia="Calibri" w:hAnsiTheme="minorHAnsi" w:cstheme="minorHAnsi"/>
          <w:color w:val="000000" w:themeColor="text1"/>
          <w:sz w:val="22"/>
          <w:szCs w:val="22"/>
        </w:rPr>
        <w:t>1.4 Czynniki i zjawiska kryzysowe występujące na obszarze gminy w podziale na poszczególne obszary w aspekcie technicznym</w:t>
      </w:r>
      <w:r w:rsidR="00F672EA">
        <w:rPr>
          <w:rFonts w:asciiTheme="minorHAnsi" w:eastAsia="Calibri" w:hAnsiTheme="minorHAnsi" w:cstheme="minorHAnsi"/>
          <w:color w:val="000000" w:themeColor="text1"/>
          <w:sz w:val="22"/>
          <w:szCs w:val="22"/>
        </w:rPr>
        <w:t>.</w:t>
      </w:r>
    </w:p>
    <w:p w14:paraId="3DE5289E" w14:textId="77777777" w:rsidR="00F672EA" w:rsidRPr="00F672EA" w:rsidRDefault="00F672EA" w:rsidP="00F672EA">
      <w:pPr>
        <w:rPr>
          <w:rFonts w:eastAsia="Calibri"/>
        </w:rPr>
      </w:pPr>
    </w:p>
    <w:p w14:paraId="0856EB41" w14:textId="2AEE4DE7" w:rsidR="00291BE1" w:rsidRPr="00F672EA" w:rsidRDefault="008D294D" w:rsidP="0069304B">
      <w:pPr>
        <w:spacing w:after="0" w:line="360" w:lineRule="auto"/>
        <w:ind w:firstLine="709"/>
        <w:jc w:val="both"/>
        <w:rPr>
          <w:rFonts w:asciiTheme="minorHAnsi" w:eastAsia="Calibri" w:hAnsiTheme="minorHAnsi" w:cstheme="minorHAnsi"/>
          <w:color w:val="000000" w:themeColor="text1"/>
        </w:rPr>
      </w:pPr>
      <w:r w:rsidRPr="00F672EA">
        <w:rPr>
          <w:rFonts w:asciiTheme="minorHAnsi" w:eastAsia="Calibri" w:hAnsiTheme="minorHAnsi" w:cstheme="minorHAnsi"/>
          <w:color w:val="000000" w:themeColor="text1"/>
        </w:rPr>
        <w:t>Kryterium delimitacji obszarów zdegradowanych w analizowanej</w:t>
      </w:r>
      <w:r w:rsidR="001E21CD" w:rsidRPr="00F672EA">
        <w:rPr>
          <w:rFonts w:asciiTheme="minorHAnsi" w:eastAsia="Calibri" w:hAnsiTheme="minorHAnsi" w:cstheme="minorHAnsi"/>
          <w:color w:val="000000" w:themeColor="text1"/>
        </w:rPr>
        <w:t>,</w:t>
      </w:r>
      <w:r w:rsidRPr="00F672EA">
        <w:rPr>
          <w:rFonts w:asciiTheme="minorHAnsi" w:eastAsia="Calibri" w:hAnsiTheme="minorHAnsi" w:cstheme="minorHAnsi"/>
          <w:color w:val="000000" w:themeColor="text1"/>
        </w:rPr>
        <w:t xml:space="preserve"> w tym podrozdziale</w:t>
      </w:r>
      <w:r w:rsidR="001E21CD" w:rsidRPr="00F672EA">
        <w:rPr>
          <w:rFonts w:asciiTheme="minorHAnsi" w:eastAsia="Calibri" w:hAnsiTheme="minorHAnsi" w:cstheme="minorHAnsi"/>
          <w:color w:val="000000" w:themeColor="text1"/>
        </w:rPr>
        <w:t>,</w:t>
      </w:r>
      <w:r w:rsidRPr="00F672EA">
        <w:rPr>
          <w:rFonts w:asciiTheme="minorHAnsi" w:eastAsia="Calibri" w:hAnsiTheme="minorHAnsi" w:cstheme="minorHAnsi"/>
          <w:color w:val="000000" w:themeColor="text1"/>
        </w:rPr>
        <w:t xml:space="preserve"> sferze technicznej przedstawiono w formie grafu poniżej. Ponadto, dla wybranego kryterium wskazującego na problemy w sferze technicznej określono katalog wskaźników charakteryzujących dany parametr i zaprezentowano go w </w:t>
      </w:r>
      <w:r w:rsidR="00F672EA" w:rsidRPr="00F672EA">
        <w:rPr>
          <w:rFonts w:asciiTheme="minorHAnsi" w:eastAsia="Calibri" w:hAnsiTheme="minorHAnsi" w:cstheme="minorHAnsi"/>
          <w:color w:val="000000" w:themeColor="text1"/>
        </w:rPr>
        <w:t>t</w:t>
      </w:r>
      <w:r w:rsidRPr="00F672EA">
        <w:rPr>
          <w:rFonts w:asciiTheme="minorHAnsi" w:eastAsia="Calibri" w:hAnsiTheme="minorHAnsi" w:cstheme="minorHAnsi"/>
          <w:color w:val="000000" w:themeColor="text1"/>
        </w:rPr>
        <w:t>abeli</w:t>
      </w:r>
      <w:r w:rsidR="00893FB6" w:rsidRPr="00F672EA">
        <w:rPr>
          <w:rFonts w:asciiTheme="minorHAnsi" w:eastAsia="Calibri" w:hAnsiTheme="minorHAnsi" w:cstheme="minorHAnsi"/>
          <w:color w:val="000000" w:themeColor="text1"/>
        </w:rPr>
        <w:t xml:space="preserve"> 9.</w:t>
      </w:r>
      <w:r w:rsidRPr="00F672EA">
        <w:rPr>
          <w:rFonts w:asciiTheme="minorHAnsi" w:eastAsia="Calibri" w:hAnsiTheme="minorHAnsi" w:cstheme="minorHAnsi"/>
          <w:color w:val="000000" w:themeColor="text1"/>
        </w:rPr>
        <w:t xml:space="preserve"> </w:t>
      </w:r>
    </w:p>
    <w:p w14:paraId="098BC680" w14:textId="77777777" w:rsidR="0069304B" w:rsidRDefault="0069304B" w:rsidP="0069304B">
      <w:pPr>
        <w:spacing w:after="0" w:line="360" w:lineRule="auto"/>
        <w:ind w:firstLine="709"/>
        <w:jc w:val="both"/>
        <w:rPr>
          <w:rFonts w:asciiTheme="minorHAnsi" w:eastAsia="Calibri" w:hAnsiTheme="minorHAnsi" w:cstheme="minorHAnsi"/>
          <w:color w:val="FF0000"/>
        </w:rPr>
      </w:pPr>
    </w:p>
    <w:p w14:paraId="405310B2" w14:textId="77777777" w:rsidR="003D5451" w:rsidRPr="002E4BEE" w:rsidRDefault="003D5451" w:rsidP="0069304B">
      <w:pPr>
        <w:spacing w:after="0" w:line="360" w:lineRule="auto"/>
        <w:ind w:firstLine="709"/>
        <w:jc w:val="both"/>
        <w:rPr>
          <w:rFonts w:asciiTheme="minorHAnsi" w:eastAsia="Calibri" w:hAnsiTheme="minorHAnsi" w:cstheme="minorHAnsi"/>
          <w:color w:val="FF0000"/>
        </w:rPr>
      </w:pPr>
    </w:p>
    <w:p w14:paraId="524AE495" w14:textId="1518E06A" w:rsidR="00B136E5" w:rsidRPr="00F672EA" w:rsidRDefault="00B136E5" w:rsidP="00B136E5">
      <w:pPr>
        <w:pStyle w:val="Legenda"/>
        <w:rPr>
          <w:rFonts w:asciiTheme="minorHAnsi" w:hAnsiTheme="minorHAnsi" w:cstheme="minorHAnsi"/>
          <w:i w:val="0"/>
          <w:iCs w:val="0"/>
          <w:color w:val="000000" w:themeColor="text1"/>
          <w:spacing w:val="4"/>
          <w:sz w:val="22"/>
          <w:szCs w:val="22"/>
        </w:rPr>
      </w:pPr>
      <w:bookmarkStart w:id="5" w:name="_Toc458445264"/>
      <w:bookmarkStart w:id="6" w:name="_Toc468696574"/>
      <w:r w:rsidRPr="00F672EA">
        <w:rPr>
          <w:rFonts w:asciiTheme="minorHAnsi" w:hAnsiTheme="minorHAnsi" w:cstheme="minorHAnsi"/>
          <w:bCs/>
          <w:i w:val="0"/>
          <w:color w:val="000000" w:themeColor="text1"/>
          <w:sz w:val="22"/>
          <w:szCs w:val="22"/>
        </w:rPr>
        <w:t xml:space="preserve">Rysunek </w:t>
      </w:r>
      <w:r w:rsidRPr="00F672EA">
        <w:rPr>
          <w:rFonts w:asciiTheme="minorHAnsi" w:hAnsiTheme="minorHAnsi" w:cstheme="minorHAnsi"/>
          <w:bCs/>
          <w:i w:val="0"/>
          <w:color w:val="000000" w:themeColor="text1"/>
          <w:sz w:val="22"/>
          <w:szCs w:val="22"/>
        </w:rPr>
        <w:fldChar w:fldCharType="begin"/>
      </w:r>
      <w:r w:rsidRPr="00F672EA">
        <w:rPr>
          <w:rFonts w:asciiTheme="minorHAnsi" w:hAnsiTheme="minorHAnsi" w:cstheme="minorHAnsi"/>
          <w:bCs/>
          <w:i w:val="0"/>
          <w:color w:val="000000" w:themeColor="text1"/>
          <w:sz w:val="22"/>
          <w:szCs w:val="22"/>
        </w:rPr>
        <w:instrText xml:space="preserve"> SEQ Rysunek \* ARABIC </w:instrText>
      </w:r>
      <w:r w:rsidRPr="00F672EA">
        <w:rPr>
          <w:rFonts w:asciiTheme="minorHAnsi" w:hAnsiTheme="minorHAnsi" w:cstheme="minorHAnsi"/>
          <w:bCs/>
          <w:i w:val="0"/>
          <w:color w:val="000000" w:themeColor="text1"/>
          <w:sz w:val="22"/>
          <w:szCs w:val="22"/>
        </w:rPr>
        <w:fldChar w:fldCharType="separate"/>
      </w:r>
      <w:r w:rsidR="00624D5F">
        <w:rPr>
          <w:rFonts w:asciiTheme="minorHAnsi" w:hAnsiTheme="minorHAnsi" w:cstheme="minorHAnsi"/>
          <w:bCs/>
          <w:i w:val="0"/>
          <w:noProof/>
          <w:color w:val="000000" w:themeColor="text1"/>
          <w:sz w:val="22"/>
          <w:szCs w:val="22"/>
        </w:rPr>
        <w:t>3</w:t>
      </w:r>
      <w:r w:rsidRPr="00F672EA">
        <w:rPr>
          <w:rFonts w:asciiTheme="minorHAnsi" w:hAnsiTheme="minorHAnsi" w:cstheme="minorHAnsi"/>
          <w:bCs/>
          <w:i w:val="0"/>
          <w:color w:val="000000" w:themeColor="text1"/>
          <w:sz w:val="22"/>
          <w:szCs w:val="22"/>
        </w:rPr>
        <w:fldChar w:fldCharType="end"/>
      </w:r>
      <w:r w:rsidRPr="00F672EA">
        <w:rPr>
          <w:rFonts w:asciiTheme="minorHAnsi" w:hAnsiTheme="minorHAnsi" w:cstheme="minorHAnsi"/>
          <w:i w:val="0"/>
          <w:color w:val="000000" w:themeColor="text1"/>
          <w:sz w:val="22"/>
          <w:szCs w:val="22"/>
        </w:rPr>
        <w:t xml:space="preserve"> Sfera </w:t>
      </w:r>
      <w:bookmarkEnd w:id="5"/>
      <w:bookmarkEnd w:id="6"/>
      <w:r w:rsidRPr="00F672EA">
        <w:rPr>
          <w:rFonts w:asciiTheme="minorHAnsi" w:hAnsiTheme="minorHAnsi" w:cstheme="minorHAnsi"/>
          <w:i w:val="0"/>
          <w:color w:val="000000" w:themeColor="text1"/>
          <w:sz w:val="22"/>
          <w:szCs w:val="22"/>
        </w:rPr>
        <w:t>techniczna</w:t>
      </w:r>
    </w:p>
    <w:p w14:paraId="1E2FF7EE" w14:textId="33DD79EE" w:rsidR="00B136E5" w:rsidRPr="002E4BEE" w:rsidRDefault="00174B6A" w:rsidP="000854C0">
      <w:pPr>
        <w:autoSpaceDE w:val="0"/>
        <w:autoSpaceDN w:val="0"/>
        <w:adjustRightInd w:val="0"/>
        <w:spacing w:after="120" w:line="240" w:lineRule="auto"/>
        <w:jc w:val="center"/>
        <w:rPr>
          <w:rFonts w:asciiTheme="minorHAnsi" w:hAnsiTheme="minorHAnsi" w:cstheme="minorHAnsi"/>
          <w:noProof/>
          <w:color w:val="FF0000"/>
          <w:spacing w:val="4"/>
        </w:rPr>
      </w:pPr>
      <w:r w:rsidRPr="000854C0">
        <w:rPr>
          <w:rFonts w:ascii="Arial" w:hAnsi="Arial" w:cs="Arial"/>
          <w:noProof/>
          <w:color w:val="FF0000"/>
          <w:spacing w:val="4"/>
          <w:sz w:val="20"/>
          <w:szCs w:val="20"/>
        </w:rPr>
        <w:drawing>
          <wp:inline distT="0" distB="0" distL="0" distR="0" wp14:anchorId="7141BA65" wp14:editId="25CC4F56">
            <wp:extent cx="3901440" cy="2918460"/>
            <wp:effectExtent l="0" t="0" r="0" b="0"/>
            <wp:docPr id="298" name="Obraz 29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1472A19" w14:textId="77777777" w:rsidR="00B136E5" w:rsidRPr="000854C0" w:rsidRDefault="00B136E5" w:rsidP="00B136E5">
      <w:pPr>
        <w:autoSpaceDE w:val="0"/>
        <w:autoSpaceDN w:val="0"/>
        <w:adjustRightInd w:val="0"/>
        <w:spacing w:after="120" w:line="240" w:lineRule="auto"/>
        <w:jc w:val="both"/>
        <w:rPr>
          <w:rFonts w:asciiTheme="minorHAnsi" w:hAnsiTheme="minorHAnsi" w:cstheme="minorHAnsi"/>
          <w:iCs/>
          <w:color w:val="000000" w:themeColor="text1"/>
          <w:spacing w:val="4"/>
        </w:rPr>
      </w:pPr>
      <w:r w:rsidRPr="000854C0">
        <w:rPr>
          <w:rFonts w:asciiTheme="minorHAnsi" w:hAnsiTheme="minorHAnsi" w:cstheme="minorHAnsi"/>
          <w:iCs/>
          <w:color w:val="000000" w:themeColor="text1"/>
          <w:spacing w:val="4"/>
        </w:rPr>
        <w:t>Źródło: Opracowanie własne</w:t>
      </w:r>
    </w:p>
    <w:p w14:paraId="191FF6B9" w14:textId="77777777" w:rsidR="00C4633A" w:rsidRDefault="00C4633A" w:rsidP="008D294D">
      <w:pPr>
        <w:spacing w:after="120" w:line="360" w:lineRule="auto"/>
        <w:jc w:val="both"/>
        <w:rPr>
          <w:rFonts w:asciiTheme="minorHAnsi" w:eastAsia="Calibri" w:hAnsiTheme="minorHAnsi" w:cstheme="minorHAnsi"/>
          <w:color w:val="FF0000"/>
        </w:rPr>
      </w:pPr>
    </w:p>
    <w:p w14:paraId="6F42623D" w14:textId="77777777" w:rsidR="002D5A05" w:rsidRPr="002E4BEE" w:rsidRDefault="002D5A05" w:rsidP="008D294D">
      <w:pPr>
        <w:spacing w:after="120" w:line="360" w:lineRule="auto"/>
        <w:jc w:val="both"/>
        <w:rPr>
          <w:rFonts w:asciiTheme="minorHAnsi" w:eastAsia="Calibri" w:hAnsiTheme="minorHAnsi" w:cstheme="minorHAnsi"/>
          <w:color w:val="FF0000"/>
        </w:rPr>
      </w:pPr>
    </w:p>
    <w:p w14:paraId="7A48E235" w14:textId="138E8702" w:rsidR="00291BE1" w:rsidRPr="000854C0" w:rsidRDefault="00102FC1" w:rsidP="008D294D">
      <w:pPr>
        <w:spacing w:after="0" w:line="360" w:lineRule="auto"/>
        <w:jc w:val="both"/>
        <w:rPr>
          <w:rFonts w:asciiTheme="minorHAnsi" w:eastAsia="Calibri" w:hAnsiTheme="minorHAnsi" w:cstheme="minorHAnsi"/>
          <w:color w:val="000000" w:themeColor="text1"/>
        </w:rPr>
      </w:pPr>
      <w:r w:rsidRPr="000854C0">
        <w:rPr>
          <w:rFonts w:asciiTheme="minorHAnsi" w:eastAsia="Calibri" w:hAnsiTheme="minorHAnsi" w:cstheme="minorHAnsi"/>
          <w:bCs/>
          <w:iCs/>
          <w:color w:val="000000" w:themeColor="text1"/>
        </w:rPr>
        <w:lastRenderedPageBreak/>
        <w:t xml:space="preserve">Tabela </w:t>
      </w:r>
      <w:r w:rsidRPr="000854C0">
        <w:rPr>
          <w:rFonts w:asciiTheme="minorHAnsi" w:eastAsia="Calibri" w:hAnsiTheme="minorHAnsi" w:cstheme="minorHAnsi"/>
          <w:bCs/>
          <w:iCs/>
          <w:color w:val="000000" w:themeColor="text1"/>
        </w:rPr>
        <w:fldChar w:fldCharType="begin"/>
      </w:r>
      <w:r w:rsidRPr="000854C0">
        <w:rPr>
          <w:rFonts w:asciiTheme="minorHAnsi" w:eastAsia="Calibri" w:hAnsiTheme="minorHAnsi" w:cstheme="minorHAnsi"/>
          <w:bCs/>
          <w:iCs/>
          <w:color w:val="000000" w:themeColor="text1"/>
        </w:rPr>
        <w:instrText xml:space="preserve"> SEQ Tabela \* ARABIC </w:instrText>
      </w:r>
      <w:r w:rsidRPr="000854C0">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9</w:t>
      </w:r>
      <w:r w:rsidRPr="000854C0">
        <w:rPr>
          <w:rFonts w:asciiTheme="minorHAnsi" w:eastAsia="Calibri" w:hAnsiTheme="minorHAnsi" w:cstheme="minorHAnsi"/>
          <w:bCs/>
          <w:color w:val="000000" w:themeColor="text1"/>
        </w:rPr>
        <w:fldChar w:fldCharType="end"/>
      </w:r>
      <w:r w:rsidRPr="002E4BEE">
        <w:rPr>
          <w:rFonts w:asciiTheme="minorHAnsi" w:eastAsia="Calibri" w:hAnsiTheme="minorHAnsi" w:cstheme="minorHAnsi"/>
          <w:iCs/>
          <w:color w:val="FF0000"/>
        </w:rPr>
        <w:t xml:space="preserve"> </w:t>
      </w:r>
      <w:r w:rsidR="008D294D" w:rsidRPr="000854C0">
        <w:rPr>
          <w:rFonts w:asciiTheme="minorHAnsi" w:eastAsia="Calibri" w:hAnsiTheme="minorHAnsi" w:cstheme="minorHAnsi"/>
          <w:color w:val="000000" w:themeColor="text1"/>
        </w:rPr>
        <w:t>Dane i ich źródła dla poszczególnych kryteriów</w:t>
      </w:r>
    </w:p>
    <w:tbl>
      <w:tblPr>
        <w:tblStyle w:val="Tabelasiatki5ciemnaakc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674"/>
        <w:gridCol w:w="2286"/>
      </w:tblGrid>
      <w:tr w:rsidR="000854C0" w:rsidRPr="000854C0" w14:paraId="37162E8B" w14:textId="77777777" w:rsidTr="000854C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15" w:type="pct"/>
            <w:vMerge w:val="restart"/>
            <w:tcBorders>
              <w:top w:val="none" w:sz="0" w:space="0" w:color="auto"/>
              <w:left w:val="none" w:sz="0" w:space="0" w:color="auto"/>
              <w:right w:val="none" w:sz="0" w:space="0" w:color="auto"/>
            </w:tcBorders>
            <w:shd w:val="clear" w:color="auto" w:fill="00B050"/>
            <w:hideMark/>
          </w:tcPr>
          <w:p w14:paraId="03135BA7" w14:textId="77777777" w:rsidR="000854C0" w:rsidRPr="000854C0" w:rsidRDefault="000854C0">
            <w:pPr>
              <w:spacing w:line="240" w:lineRule="auto"/>
              <w:jc w:val="center"/>
              <w:rPr>
                <w:color w:val="000000" w:themeColor="text1"/>
                <w:sz w:val="18"/>
                <w:szCs w:val="18"/>
              </w:rPr>
            </w:pPr>
            <w:r w:rsidRPr="000854C0">
              <w:rPr>
                <w:color w:val="000000" w:themeColor="text1"/>
                <w:sz w:val="18"/>
                <w:szCs w:val="18"/>
              </w:rPr>
              <w:t>Kryterium</w:t>
            </w:r>
          </w:p>
        </w:tc>
        <w:tc>
          <w:tcPr>
            <w:tcW w:w="2025" w:type="pct"/>
            <w:vMerge w:val="restart"/>
            <w:tcBorders>
              <w:top w:val="none" w:sz="0" w:space="0" w:color="auto"/>
              <w:left w:val="none" w:sz="0" w:space="0" w:color="auto"/>
              <w:right w:val="none" w:sz="0" w:space="0" w:color="auto"/>
            </w:tcBorders>
            <w:shd w:val="clear" w:color="auto" w:fill="00B050"/>
            <w:hideMark/>
          </w:tcPr>
          <w:p w14:paraId="18AFD044" w14:textId="77777777" w:rsidR="000854C0" w:rsidRPr="000854C0" w:rsidRDefault="000854C0">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0854C0">
              <w:rPr>
                <w:color w:val="000000" w:themeColor="text1"/>
                <w:sz w:val="18"/>
                <w:szCs w:val="18"/>
              </w:rPr>
              <w:t>Wskaźnik</w:t>
            </w:r>
          </w:p>
        </w:tc>
        <w:tc>
          <w:tcPr>
            <w:tcW w:w="1260" w:type="pct"/>
            <w:vMerge w:val="restart"/>
            <w:tcBorders>
              <w:top w:val="none" w:sz="0" w:space="0" w:color="auto"/>
              <w:left w:val="none" w:sz="0" w:space="0" w:color="auto"/>
              <w:right w:val="none" w:sz="0" w:space="0" w:color="auto"/>
            </w:tcBorders>
            <w:shd w:val="clear" w:color="auto" w:fill="00B050"/>
            <w:hideMark/>
          </w:tcPr>
          <w:p w14:paraId="2BD575D5" w14:textId="77777777" w:rsidR="000854C0" w:rsidRPr="000854C0" w:rsidRDefault="000854C0">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0854C0">
              <w:rPr>
                <w:color w:val="000000" w:themeColor="text1"/>
                <w:sz w:val="18"/>
                <w:szCs w:val="18"/>
              </w:rPr>
              <w:t>Źródło wskaźnika</w:t>
            </w:r>
          </w:p>
        </w:tc>
      </w:tr>
      <w:tr w:rsidR="000854C0" w:rsidRPr="000854C0" w14:paraId="043A51D1" w14:textId="77777777" w:rsidTr="000854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5" w:type="pct"/>
            <w:vMerge/>
            <w:tcBorders>
              <w:left w:val="none" w:sz="0" w:space="0" w:color="auto"/>
            </w:tcBorders>
            <w:shd w:val="clear" w:color="auto" w:fill="00B050"/>
            <w:hideMark/>
          </w:tcPr>
          <w:p w14:paraId="69044CE1" w14:textId="77777777" w:rsidR="000854C0" w:rsidRPr="000854C0" w:rsidRDefault="000854C0">
            <w:pPr>
              <w:spacing w:line="240" w:lineRule="auto"/>
              <w:rPr>
                <w:color w:val="000000" w:themeColor="text1"/>
                <w:sz w:val="18"/>
                <w:szCs w:val="18"/>
              </w:rPr>
            </w:pPr>
          </w:p>
        </w:tc>
        <w:tc>
          <w:tcPr>
            <w:tcW w:w="2025" w:type="pct"/>
            <w:vMerge/>
            <w:shd w:val="clear" w:color="auto" w:fill="00B050"/>
            <w:hideMark/>
          </w:tcPr>
          <w:p w14:paraId="65065164" w14:textId="77777777" w:rsidR="000854C0" w:rsidRPr="000854C0" w:rsidRDefault="000854C0">
            <w:pPr>
              <w:spacing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c>
          <w:tcPr>
            <w:tcW w:w="1260" w:type="pct"/>
            <w:vMerge/>
            <w:shd w:val="clear" w:color="auto" w:fill="00B050"/>
            <w:hideMark/>
          </w:tcPr>
          <w:p w14:paraId="3E6D5A9F" w14:textId="77777777" w:rsidR="000854C0" w:rsidRPr="000854C0" w:rsidRDefault="000854C0">
            <w:pPr>
              <w:spacing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r>
      <w:tr w:rsidR="000854C0" w:rsidRPr="000854C0" w14:paraId="1CC9E69E" w14:textId="77777777" w:rsidTr="000854C0">
        <w:trPr>
          <w:trHeight w:val="1692"/>
        </w:trPr>
        <w:tc>
          <w:tcPr>
            <w:cnfStyle w:val="001000000000" w:firstRow="0" w:lastRow="0" w:firstColumn="1" w:lastColumn="0" w:oddVBand="0" w:evenVBand="0" w:oddHBand="0" w:evenHBand="0" w:firstRowFirstColumn="0" w:firstRowLastColumn="0" w:lastRowFirstColumn="0" w:lastRowLastColumn="0"/>
            <w:tcW w:w="1715" w:type="pct"/>
            <w:vMerge w:val="restart"/>
            <w:tcBorders>
              <w:left w:val="none" w:sz="0" w:space="0" w:color="auto"/>
            </w:tcBorders>
            <w:shd w:val="clear" w:color="auto" w:fill="00B050"/>
            <w:hideMark/>
          </w:tcPr>
          <w:p w14:paraId="4123DB8B" w14:textId="77777777" w:rsidR="000854C0" w:rsidRPr="000854C0" w:rsidRDefault="000854C0">
            <w:pPr>
              <w:spacing w:line="240" w:lineRule="auto"/>
              <w:jc w:val="center"/>
              <w:rPr>
                <w:color w:val="000000" w:themeColor="text1"/>
                <w:sz w:val="18"/>
                <w:szCs w:val="18"/>
              </w:rPr>
            </w:pPr>
            <w:r w:rsidRPr="000854C0">
              <w:rPr>
                <w:color w:val="000000" w:themeColor="text1"/>
                <w:sz w:val="18"/>
                <w:szCs w:val="18"/>
              </w:rPr>
              <w:t>Szczególnie zniszczone otoczenie</w:t>
            </w:r>
          </w:p>
        </w:tc>
        <w:tc>
          <w:tcPr>
            <w:tcW w:w="2025" w:type="pct"/>
            <w:shd w:val="clear" w:color="auto" w:fill="auto"/>
            <w:hideMark/>
          </w:tcPr>
          <w:p w14:paraId="17AA3865" w14:textId="77777777" w:rsidR="000854C0" w:rsidRPr="000854C0" w:rsidRDefault="000854C0">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854C0">
              <w:rPr>
                <w:color w:val="000000" w:themeColor="text1"/>
                <w:sz w:val="18"/>
                <w:szCs w:val="18"/>
              </w:rPr>
              <w:t>Liczba budynków bez wodociągów (w sztukach) oraz udział tych budynków do ogólnej liczby budynków na danym obszarze (w %)</w:t>
            </w:r>
          </w:p>
        </w:tc>
        <w:tc>
          <w:tcPr>
            <w:tcW w:w="1260" w:type="pct"/>
            <w:shd w:val="clear" w:color="auto" w:fill="auto"/>
            <w:hideMark/>
          </w:tcPr>
          <w:p w14:paraId="78422672" w14:textId="77777777" w:rsidR="000854C0" w:rsidRPr="000854C0" w:rsidRDefault="000854C0">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854C0">
              <w:rPr>
                <w:color w:val="000000" w:themeColor="text1"/>
                <w:sz w:val="18"/>
                <w:szCs w:val="18"/>
              </w:rPr>
              <w:t>Dane Urzędu Miejskiego w Bytomiu Odrzańskim</w:t>
            </w:r>
          </w:p>
        </w:tc>
      </w:tr>
      <w:tr w:rsidR="000854C0" w:rsidRPr="000854C0" w14:paraId="7AE9ABA6" w14:textId="77777777" w:rsidTr="000854C0">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1715" w:type="pct"/>
            <w:vMerge/>
            <w:tcBorders>
              <w:left w:val="none" w:sz="0" w:space="0" w:color="auto"/>
            </w:tcBorders>
            <w:shd w:val="clear" w:color="auto" w:fill="00B050"/>
            <w:hideMark/>
          </w:tcPr>
          <w:p w14:paraId="08A0F0FA" w14:textId="77777777" w:rsidR="000854C0" w:rsidRPr="000854C0" w:rsidRDefault="000854C0">
            <w:pPr>
              <w:spacing w:line="240" w:lineRule="auto"/>
              <w:rPr>
                <w:color w:val="000000" w:themeColor="text1"/>
                <w:sz w:val="18"/>
                <w:szCs w:val="18"/>
              </w:rPr>
            </w:pPr>
          </w:p>
        </w:tc>
        <w:tc>
          <w:tcPr>
            <w:tcW w:w="2025" w:type="pct"/>
            <w:shd w:val="clear" w:color="auto" w:fill="E2EFD9" w:themeFill="accent6" w:themeFillTint="33"/>
            <w:hideMark/>
          </w:tcPr>
          <w:p w14:paraId="2149556E" w14:textId="77777777" w:rsidR="000854C0" w:rsidRPr="000854C0" w:rsidRDefault="000854C0">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854C0">
              <w:rPr>
                <w:color w:val="000000" w:themeColor="text1"/>
                <w:sz w:val="18"/>
                <w:szCs w:val="18"/>
              </w:rPr>
              <w:t xml:space="preserve">Udział budynków bez dostępu do sieci gazowej (w %) do ogólnej liczby budynków na danym obszarze </w:t>
            </w:r>
          </w:p>
        </w:tc>
        <w:tc>
          <w:tcPr>
            <w:tcW w:w="1260" w:type="pct"/>
            <w:shd w:val="clear" w:color="auto" w:fill="E2EFD9" w:themeFill="accent6" w:themeFillTint="33"/>
            <w:hideMark/>
          </w:tcPr>
          <w:p w14:paraId="155F0FB1" w14:textId="77777777" w:rsidR="000854C0" w:rsidRPr="000854C0" w:rsidRDefault="000854C0">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854C0">
              <w:rPr>
                <w:color w:val="000000" w:themeColor="text1"/>
                <w:sz w:val="18"/>
                <w:szCs w:val="18"/>
              </w:rPr>
              <w:t>Dane Urzędu Miejskiego w Bytomiu Odrzańskim</w:t>
            </w:r>
          </w:p>
        </w:tc>
      </w:tr>
      <w:tr w:rsidR="000854C0" w:rsidRPr="000854C0" w14:paraId="2CDB1964" w14:textId="77777777" w:rsidTr="000854C0">
        <w:trPr>
          <w:trHeight w:val="1212"/>
        </w:trPr>
        <w:tc>
          <w:tcPr>
            <w:cnfStyle w:val="001000000000" w:firstRow="0" w:lastRow="0" w:firstColumn="1" w:lastColumn="0" w:oddVBand="0" w:evenVBand="0" w:oddHBand="0" w:evenHBand="0" w:firstRowFirstColumn="0" w:firstRowLastColumn="0" w:lastRowFirstColumn="0" w:lastRowLastColumn="0"/>
            <w:tcW w:w="1715" w:type="pct"/>
            <w:vMerge/>
            <w:tcBorders>
              <w:left w:val="none" w:sz="0" w:space="0" w:color="auto"/>
            </w:tcBorders>
            <w:shd w:val="clear" w:color="auto" w:fill="00B050"/>
            <w:hideMark/>
          </w:tcPr>
          <w:p w14:paraId="716B01E7" w14:textId="77777777" w:rsidR="000854C0" w:rsidRPr="000854C0" w:rsidRDefault="000854C0">
            <w:pPr>
              <w:spacing w:line="240" w:lineRule="auto"/>
              <w:rPr>
                <w:color w:val="000000" w:themeColor="text1"/>
                <w:sz w:val="18"/>
                <w:szCs w:val="18"/>
              </w:rPr>
            </w:pPr>
          </w:p>
        </w:tc>
        <w:tc>
          <w:tcPr>
            <w:tcW w:w="2025" w:type="pct"/>
            <w:shd w:val="clear" w:color="auto" w:fill="auto"/>
            <w:hideMark/>
          </w:tcPr>
          <w:p w14:paraId="3134EBD6" w14:textId="77777777" w:rsidR="000854C0" w:rsidRPr="000854C0" w:rsidRDefault="000854C0">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854C0">
              <w:rPr>
                <w:color w:val="000000" w:themeColor="text1"/>
                <w:sz w:val="18"/>
                <w:szCs w:val="18"/>
              </w:rPr>
              <w:t>Udział budynków bez dostępu do sieci kanalizacyjnej do ogólnej liczby budynków na danym obszarze (w %)</w:t>
            </w:r>
          </w:p>
        </w:tc>
        <w:tc>
          <w:tcPr>
            <w:tcW w:w="1260" w:type="pct"/>
            <w:shd w:val="clear" w:color="auto" w:fill="auto"/>
            <w:hideMark/>
          </w:tcPr>
          <w:p w14:paraId="56484064" w14:textId="77777777" w:rsidR="000854C0" w:rsidRPr="000854C0" w:rsidRDefault="000854C0">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854C0">
              <w:rPr>
                <w:color w:val="000000" w:themeColor="text1"/>
                <w:sz w:val="18"/>
                <w:szCs w:val="18"/>
              </w:rPr>
              <w:t>Dane Urzędu Miejskiego w Bytomiu Odrzańskim</w:t>
            </w:r>
          </w:p>
        </w:tc>
      </w:tr>
      <w:tr w:rsidR="000854C0" w:rsidRPr="000854C0" w14:paraId="6500E1AB" w14:textId="77777777" w:rsidTr="000854C0">
        <w:trPr>
          <w:cnfStyle w:val="000000100000" w:firstRow="0" w:lastRow="0" w:firstColumn="0" w:lastColumn="0" w:oddVBand="0" w:evenVBand="0" w:oddHBand="1"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1715" w:type="pct"/>
            <w:vMerge/>
            <w:tcBorders>
              <w:left w:val="none" w:sz="0" w:space="0" w:color="auto"/>
              <w:bottom w:val="none" w:sz="0" w:space="0" w:color="auto"/>
            </w:tcBorders>
            <w:shd w:val="clear" w:color="auto" w:fill="00B050"/>
            <w:hideMark/>
          </w:tcPr>
          <w:p w14:paraId="6C69DBBB" w14:textId="77777777" w:rsidR="000854C0" w:rsidRPr="000854C0" w:rsidRDefault="000854C0">
            <w:pPr>
              <w:spacing w:line="240" w:lineRule="auto"/>
              <w:rPr>
                <w:color w:val="000000" w:themeColor="text1"/>
                <w:sz w:val="18"/>
                <w:szCs w:val="18"/>
              </w:rPr>
            </w:pPr>
          </w:p>
        </w:tc>
        <w:tc>
          <w:tcPr>
            <w:tcW w:w="2025" w:type="pct"/>
            <w:shd w:val="clear" w:color="auto" w:fill="E2EFD9" w:themeFill="accent6" w:themeFillTint="33"/>
            <w:hideMark/>
          </w:tcPr>
          <w:p w14:paraId="341F7CEF" w14:textId="44E40E15" w:rsidR="000854C0" w:rsidRPr="000854C0" w:rsidRDefault="000854C0">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854C0">
              <w:rPr>
                <w:color w:val="000000" w:themeColor="text1"/>
                <w:sz w:val="18"/>
                <w:szCs w:val="18"/>
              </w:rPr>
              <w:t>Liczba budynków mieszkalnych ogólnie / liczba budynków mieszkalnych wybudowanych przed r. 1989/udział tych budynków w budynkach ogółem</w:t>
            </w:r>
          </w:p>
        </w:tc>
        <w:tc>
          <w:tcPr>
            <w:tcW w:w="1260" w:type="pct"/>
            <w:shd w:val="clear" w:color="auto" w:fill="E2EFD9" w:themeFill="accent6" w:themeFillTint="33"/>
            <w:hideMark/>
          </w:tcPr>
          <w:p w14:paraId="3708BB29" w14:textId="77777777" w:rsidR="000854C0" w:rsidRPr="000854C0" w:rsidRDefault="000854C0">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854C0">
              <w:rPr>
                <w:color w:val="000000" w:themeColor="text1"/>
                <w:sz w:val="18"/>
                <w:szCs w:val="18"/>
              </w:rPr>
              <w:t>Dane Urzędu Miejskiego w Bytomiu Odrzańskim</w:t>
            </w:r>
          </w:p>
        </w:tc>
      </w:tr>
    </w:tbl>
    <w:p w14:paraId="06E92C44" w14:textId="259D32D5" w:rsidR="00291BE1" w:rsidRPr="000854C0" w:rsidRDefault="00B136E5" w:rsidP="008D294D">
      <w:pPr>
        <w:spacing w:after="120" w:line="360" w:lineRule="auto"/>
        <w:jc w:val="both"/>
        <w:rPr>
          <w:rFonts w:asciiTheme="minorHAnsi" w:eastAsia="Calibri" w:hAnsiTheme="minorHAnsi" w:cstheme="minorHAnsi"/>
          <w:color w:val="000000" w:themeColor="text1"/>
        </w:rPr>
      </w:pPr>
      <w:r w:rsidRPr="000854C0">
        <w:rPr>
          <w:rFonts w:asciiTheme="minorHAnsi" w:eastAsia="Calibri" w:hAnsiTheme="minorHAnsi" w:cstheme="minorHAnsi"/>
          <w:color w:val="000000" w:themeColor="text1"/>
        </w:rPr>
        <w:t xml:space="preserve">Źródło: </w:t>
      </w:r>
      <w:r w:rsidR="00EF73C2">
        <w:rPr>
          <w:rFonts w:asciiTheme="minorHAnsi" w:eastAsia="Calibri" w:hAnsiTheme="minorHAnsi" w:cstheme="minorHAnsi"/>
          <w:color w:val="000000" w:themeColor="text1"/>
        </w:rPr>
        <w:t>O</w:t>
      </w:r>
      <w:r w:rsidR="00F51CC9" w:rsidRPr="000854C0">
        <w:rPr>
          <w:rFonts w:asciiTheme="minorHAnsi" w:eastAsia="Calibri" w:hAnsiTheme="minorHAnsi" w:cstheme="minorHAnsi"/>
          <w:color w:val="000000" w:themeColor="text1"/>
        </w:rPr>
        <w:t xml:space="preserve">pracowanie własne </w:t>
      </w:r>
    </w:p>
    <w:p w14:paraId="3A53E3DA" w14:textId="77777777" w:rsidR="00BD63F9" w:rsidRPr="002E4BEE" w:rsidRDefault="00BD63F9" w:rsidP="008D294D">
      <w:pPr>
        <w:spacing w:after="120" w:line="360" w:lineRule="auto"/>
        <w:jc w:val="both"/>
        <w:rPr>
          <w:rFonts w:asciiTheme="minorHAnsi" w:eastAsia="Calibri" w:hAnsiTheme="minorHAnsi" w:cstheme="minorHAnsi"/>
          <w:color w:val="FF0000"/>
        </w:rPr>
      </w:pPr>
    </w:p>
    <w:p w14:paraId="3F58F00C" w14:textId="77777777" w:rsidR="00291BE1" w:rsidRPr="000854C0" w:rsidRDefault="008D294D" w:rsidP="008D294D">
      <w:pPr>
        <w:spacing w:after="0" w:line="360" w:lineRule="auto"/>
        <w:ind w:firstLine="709"/>
        <w:jc w:val="both"/>
        <w:rPr>
          <w:rFonts w:asciiTheme="minorHAnsi" w:eastAsia="Calibri" w:hAnsiTheme="minorHAnsi" w:cstheme="minorHAnsi"/>
          <w:color w:val="000000" w:themeColor="text1"/>
        </w:rPr>
      </w:pPr>
      <w:r w:rsidRPr="000854C0">
        <w:rPr>
          <w:rFonts w:asciiTheme="minorHAnsi" w:eastAsia="Calibri" w:hAnsiTheme="minorHAnsi" w:cstheme="minorHAnsi"/>
          <w:color w:val="000000" w:themeColor="text1"/>
        </w:rPr>
        <w:t xml:space="preserve">W poniższej tabeli przedstawiono zebrane dane dla poszczególnych wskaźników specyficznych dla badanej sfery technicznej. </w:t>
      </w:r>
    </w:p>
    <w:p w14:paraId="51FDCBA2" w14:textId="77777777" w:rsidR="00B136E5" w:rsidRPr="000854C0" w:rsidRDefault="00B136E5" w:rsidP="008D294D">
      <w:pPr>
        <w:spacing w:after="0" w:line="360" w:lineRule="auto"/>
        <w:ind w:firstLine="709"/>
        <w:jc w:val="both"/>
        <w:rPr>
          <w:rFonts w:asciiTheme="minorHAnsi" w:eastAsia="Calibri" w:hAnsiTheme="minorHAnsi" w:cstheme="minorHAnsi"/>
          <w:color w:val="000000" w:themeColor="text1"/>
        </w:rPr>
      </w:pPr>
    </w:p>
    <w:p w14:paraId="5E7B1601" w14:textId="0ECA0779" w:rsidR="00291BE1" w:rsidRDefault="00102FC1" w:rsidP="008D294D">
      <w:pPr>
        <w:spacing w:after="0" w:line="360" w:lineRule="auto"/>
        <w:jc w:val="both"/>
        <w:rPr>
          <w:rFonts w:asciiTheme="minorHAnsi" w:eastAsia="Calibri" w:hAnsiTheme="minorHAnsi" w:cstheme="minorHAnsi"/>
          <w:color w:val="000000" w:themeColor="text1"/>
        </w:rPr>
      </w:pPr>
      <w:r w:rsidRPr="00383795">
        <w:rPr>
          <w:rFonts w:asciiTheme="minorHAnsi" w:eastAsia="Calibri" w:hAnsiTheme="minorHAnsi" w:cstheme="minorHAnsi"/>
          <w:bCs/>
          <w:iCs/>
          <w:color w:val="000000" w:themeColor="text1"/>
        </w:rPr>
        <w:t xml:space="preserve">Tabela </w:t>
      </w:r>
      <w:r w:rsidRPr="00383795">
        <w:rPr>
          <w:rFonts w:asciiTheme="minorHAnsi" w:eastAsia="Calibri" w:hAnsiTheme="minorHAnsi" w:cstheme="minorHAnsi"/>
          <w:bCs/>
          <w:iCs/>
          <w:color w:val="000000" w:themeColor="text1"/>
        </w:rPr>
        <w:fldChar w:fldCharType="begin"/>
      </w:r>
      <w:r w:rsidRPr="00383795">
        <w:rPr>
          <w:rFonts w:asciiTheme="minorHAnsi" w:eastAsia="Calibri" w:hAnsiTheme="minorHAnsi" w:cstheme="minorHAnsi"/>
          <w:bCs/>
          <w:iCs/>
          <w:color w:val="000000" w:themeColor="text1"/>
        </w:rPr>
        <w:instrText xml:space="preserve"> SEQ Tabela \* ARABIC </w:instrText>
      </w:r>
      <w:r w:rsidRPr="00383795">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10</w:t>
      </w:r>
      <w:r w:rsidRPr="00383795">
        <w:rPr>
          <w:rFonts w:asciiTheme="minorHAnsi" w:eastAsia="Calibri" w:hAnsiTheme="minorHAnsi" w:cstheme="minorHAnsi"/>
          <w:bCs/>
          <w:color w:val="000000" w:themeColor="text1"/>
        </w:rPr>
        <w:fldChar w:fldCharType="end"/>
      </w:r>
      <w:r w:rsidR="006B3FB0" w:rsidRPr="00383795">
        <w:rPr>
          <w:rFonts w:asciiTheme="minorHAnsi" w:eastAsia="Calibri" w:hAnsiTheme="minorHAnsi" w:cstheme="minorHAnsi"/>
          <w:b/>
          <w:color w:val="000000" w:themeColor="text1"/>
        </w:rPr>
        <w:t xml:space="preserve"> </w:t>
      </w:r>
      <w:r w:rsidR="008D294D" w:rsidRPr="00383795">
        <w:rPr>
          <w:rFonts w:asciiTheme="minorHAnsi" w:eastAsia="Calibri" w:hAnsiTheme="minorHAnsi" w:cstheme="minorHAnsi"/>
          <w:color w:val="000000" w:themeColor="text1"/>
        </w:rPr>
        <w:t>Wartości wskaźników delimitacji dla poszczególnych obszarów – sfera techniczna</w:t>
      </w:r>
      <w:r w:rsidR="00654D74">
        <w:rPr>
          <w:rFonts w:asciiTheme="minorHAnsi" w:eastAsia="Calibri" w:hAnsiTheme="minorHAnsi" w:cstheme="minorHAnsi"/>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619"/>
        <w:gridCol w:w="878"/>
        <w:gridCol w:w="710"/>
        <w:gridCol w:w="663"/>
        <w:gridCol w:w="740"/>
        <w:gridCol w:w="663"/>
        <w:gridCol w:w="607"/>
        <w:gridCol w:w="607"/>
        <w:gridCol w:w="663"/>
        <w:gridCol w:w="663"/>
      </w:tblGrid>
      <w:tr w:rsidR="00654D74" w:rsidRPr="00654D74" w14:paraId="74517BB3" w14:textId="77777777" w:rsidTr="00654D74">
        <w:trPr>
          <w:trHeight w:val="300"/>
        </w:trPr>
        <w:tc>
          <w:tcPr>
            <w:tcW w:w="1560" w:type="dxa"/>
            <w:vMerge w:val="restart"/>
            <w:shd w:val="clear" w:color="auto" w:fill="00B050"/>
            <w:hideMark/>
          </w:tcPr>
          <w:p w14:paraId="6A55D6AE"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Kryterium</w:t>
            </w:r>
          </w:p>
        </w:tc>
        <w:tc>
          <w:tcPr>
            <w:tcW w:w="2020" w:type="dxa"/>
            <w:vMerge w:val="restart"/>
            <w:shd w:val="clear" w:color="auto" w:fill="00B050"/>
            <w:hideMark/>
          </w:tcPr>
          <w:p w14:paraId="7A19B72F"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Wskaźnik</w:t>
            </w:r>
          </w:p>
        </w:tc>
        <w:tc>
          <w:tcPr>
            <w:tcW w:w="940" w:type="dxa"/>
            <w:vMerge w:val="restart"/>
            <w:shd w:val="clear" w:color="auto" w:fill="00B050"/>
            <w:hideMark/>
          </w:tcPr>
          <w:p w14:paraId="47958E72"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Wartość dla całej gminy</w:t>
            </w:r>
          </w:p>
        </w:tc>
        <w:tc>
          <w:tcPr>
            <w:tcW w:w="7840" w:type="dxa"/>
            <w:gridSpan w:val="8"/>
            <w:shd w:val="clear" w:color="auto" w:fill="00B050"/>
            <w:hideMark/>
          </w:tcPr>
          <w:p w14:paraId="4F86755E"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Dane dla poszczególnych obszarów funkcjonalnych</w:t>
            </w:r>
          </w:p>
        </w:tc>
      </w:tr>
      <w:tr w:rsidR="0095683A" w:rsidRPr="00654D74" w14:paraId="0C013BA8" w14:textId="77777777" w:rsidTr="00654D74">
        <w:trPr>
          <w:trHeight w:val="228"/>
        </w:trPr>
        <w:tc>
          <w:tcPr>
            <w:tcW w:w="1560" w:type="dxa"/>
            <w:vMerge/>
            <w:shd w:val="clear" w:color="auto" w:fill="00B050"/>
            <w:hideMark/>
          </w:tcPr>
          <w:p w14:paraId="75037916"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p>
        </w:tc>
        <w:tc>
          <w:tcPr>
            <w:tcW w:w="2020" w:type="dxa"/>
            <w:vMerge/>
            <w:shd w:val="clear" w:color="auto" w:fill="00B050"/>
            <w:hideMark/>
          </w:tcPr>
          <w:p w14:paraId="214932F6"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p>
        </w:tc>
        <w:tc>
          <w:tcPr>
            <w:tcW w:w="940" w:type="dxa"/>
            <w:vMerge/>
            <w:shd w:val="clear" w:color="auto" w:fill="00B050"/>
            <w:hideMark/>
          </w:tcPr>
          <w:p w14:paraId="1034C57C" w14:textId="77777777" w:rsidR="00654D74" w:rsidRPr="00EF73C2" w:rsidRDefault="00654D74" w:rsidP="00654D74">
            <w:pPr>
              <w:spacing w:after="0" w:line="360" w:lineRule="auto"/>
              <w:jc w:val="center"/>
              <w:rPr>
                <w:rFonts w:asciiTheme="minorHAnsi" w:eastAsia="Calibri" w:hAnsiTheme="minorHAnsi" w:cstheme="minorHAnsi"/>
                <w:b/>
                <w:bCs/>
                <w:color w:val="000000" w:themeColor="text1"/>
                <w:sz w:val="18"/>
                <w:szCs w:val="18"/>
              </w:rPr>
            </w:pPr>
          </w:p>
        </w:tc>
        <w:tc>
          <w:tcPr>
            <w:tcW w:w="1060" w:type="dxa"/>
            <w:shd w:val="clear" w:color="auto" w:fill="00B050"/>
            <w:hideMark/>
          </w:tcPr>
          <w:p w14:paraId="5388EFC7" w14:textId="77777777" w:rsidR="00654D74" w:rsidRPr="00EF73C2" w:rsidRDefault="00654D74" w:rsidP="00654D74">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1</w:t>
            </w:r>
          </w:p>
        </w:tc>
        <w:tc>
          <w:tcPr>
            <w:tcW w:w="940" w:type="dxa"/>
            <w:shd w:val="clear" w:color="auto" w:fill="00B050"/>
            <w:hideMark/>
          </w:tcPr>
          <w:p w14:paraId="476374F1" w14:textId="77777777" w:rsidR="00654D74" w:rsidRPr="00EF73C2" w:rsidRDefault="00654D74" w:rsidP="00654D74">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2</w:t>
            </w:r>
          </w:p>
        </w:tc>
        <w:tc>
          <w:tcPr>
            <w:tcW w:w="1140" w:type="dxa"/>
            <w:shd w:val="clear" w:color="auto" w:fill="00B050"/>
            <w:hideMark/>
          </w:tcPr>
          <w:p w14:paraId="4D8A1E9C" w14:textId="77777777" w:rsidR="00654D74" w:rsidRPr="00EF73C2" w:rsidRDefault="00654D74" w:rsidP="00654D74">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3</w:t>
            </w:r>
          </w:p>
        </w:tc>
        <w:tc>
          <w:tcPr>
            <w:tcW w:w="940" w:type="dxa"/>
            <w:shd w:val="clear" w:color="auto" w:fill="00B050"/>
            <w:hideMark/>
          </w:tcPr>
          <w:p w14:paraId="46C53770" w14:textId="77777777" w:rsidR="00654D74" w:rsidRPr="00EF73C2" w:rsidRDefault="00654D74" w:rsidP="00654D74">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4</w:t>
            </w:r>
          </w:p>
        </w:tc>
        <w:tc>
          <w:tcPr>
            <w:tcW w:w="940" w:type="dxa"/>
            <w:shd w:val="clear" w:color="auto" w:fill="00B050"/>
            <w:hideMark/>
          </w:tcPr>
          <w:p w14:paraId="16ECABB1" w14:textId="77777777" w:rsidR="00654D74" w:rsidRPr="00EF73C2" w:rsidRDefault="00654D74" w:rsidP="00654D74">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5</w:t>
            </w:r>
          </w:p>
        </w:tc>
        <w:tc>
          <w:tcPr>
            <w:tcW w:w="940" w:type="dxa"/>
            <w:shd w:val="clear" w:color="auto" w:fill="00B050"/>
            <w:hideMark/>
          </w:tcPr>
          <w:p w14:paraId="10835D47" w14:textId="77777777" w:rsidR="00654D74" w:rsidRPr="00EF73C2" w:rsidRDefault="00654D74" w:rsidP="00654D74">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6</w:t>
            </w:r>
          </w:p>
        </w:tc>
        <w:tc>
          <w:tcPr>
            <w:tcW w:w="940" w:type="dxa"/>
            <w:shd w:val="clear" w:color="auto" w:fill="00B050"/>
            <w:hideMark/>
          </w:tcPr>
          <w:p w14:paraId="1A9E1435" w14:textId="77777777" w:rsidR="00654D74" w:rsidRPr="00EF73C2" w:rsidRDefault="00654D74" w:rsidP="00654D74">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7</w:t>
            </w:r>
          </w:p>
        </w:tc>
        <w:tc>
          <w:tcPr>
            <w:tcW w:w="940" w:type="dxa"/>
            <w:shd w:val="clear" w:color="auto" w:fill="00B050"/>
            <w:hideMark/>
          </w:tcPr>
          <w:p w14:paraId="3D79FD8F" w14:textId="77777777" w:rsidR="00654D74" w:rsidRPr="00EF73C2" w:rsidRDefault="00654D74" w:rsidP="00654D74">
            <w:pPr>
              <w:spacing w:after="0" w:line="360" w:lineRule="auto"/>
              <w:jc w:val="center"/>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8</w:t>
            </w:r>
          </w:p>
        </w:tc>
      </w:tr>
      <w:tr w:rsidR="00174B6A" w:rsidRPr="00654D74" w14:paraId="00E87874" w14:textId="77777777" w:rsidTr="00654D74">
        <w:trPr>
          <w:trHeight w:val="732"/>
        </w:trPr>
        <w:tc>
          <w:tcPr>
            <w:tcW w:w="1560" w:type="dxa"/>
            <w:vMerge w:val="restart"/>
            <w:shd w:val="clear" w:color="auto" w:fill="00B050"/>
            <w:hideMark/>
          </w:tcPr>
          <w:p w14:paraId="265A544E"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r w:rsidRPr="00EF73C2">
              <w:rPr>
                <w:rFonts w:asciiTheme="minorHAnsi" w:eastAsia="Calibri" w:hAnsiTheme="minorHAnsi" w:cstheme="minorHAnsi"/>
                <w:b/>
                <w:bCs/>
                <w:color w:val="000000" w:themeColor="text1"/>
                <w:sz w:val="18"/>
                <w:szCs w:val="18"/>
              </w:rPr>
              <w:t>Szczególnie zniszczone otoczenie</w:t>
            </w:r>
          </w:p>
        </w:tc>
        <w:tc>
          <w:tcPr>
            <w:tcW w:w="2020" w:type="dxa"/>
            <w:shd w:val="clear" w:color="auto" w:fill="00B050"/>
            <w:hideMark/>
          </w:tcPr>
          <w:p w14:paraId="7260F79E" w14:textId="077FC07E" w:rsidR="00654D74" w:rsidRPr="00EF73C2" w:rsidRDefault="00654D74" w:rsidP="00654D74">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 xml:space="preserve">Liczba budynków miezkalnych bez wodociągów </w:t>
            </w:r>
          </w:p>
        </w:tc>
        <w:tc>
          <w:tcPr>
            <w:tcW w:w="940" w:type="dxa"/>
            <w:hideMark/>
          </w:tcPr>
          <w:p w14:paraId="0D086CF3"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61</w:t>
            </w:r>
          </w:p>
        </w:tc>
        <w:tc>
          <w:tcPr>
            <w:tcW w:w="1060" w:type="dxa"/>
            <w:hideMark/>
          </w:tcPr>
          <w:p w14:paraId="17486632"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0</w:t>
            </w:r>
          </w:p>
        </w:tc>
        <w:tc>
          <w:tcPr>
            <w:tcW w:w="940" w:type="dxa"/>
            <w:hideMark/>
          </w:tcPr>
          <w:p w14:paraId="4F853D51"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0</w:t>
            </w:r>
          </w:p>
        </w:tc>
        <w:tc>
          <w:tcPr>
            <w:tcW w:w="1140" w:type="dxa"/>
            <w:hideMark/>
          </w:tcPr>
          <w:p w14:paraId="458E2C42"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0</w:t>
            </w:r>
          </w:p>
        </w:tc>
        <w:tc>
          <w:tcPr>
            <w:tcW w:w="940" w:type="dxa"/>
            <w:hideMark/>
          </w:tcPr>
          <w:p w14:paraId="7A44C607"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0</w:t>
            </w:r>
          </w:p>
        </w:tc>
        <w:tc>
          <w:tcPr>
            <w:tcW w:w="940" w:type="dxa"/>
            <w:hideMark/>
          </w:tcPr>
          <w:p w14:paraId="3B6DE385"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0</w:t>
            </w:r>
          </w:p>
        </w:tc>
        <w:tc>
          <w:tcPr>
            <w:tcW w:w="940" w:type="dxa"/>
            <w:hideMark/>
          </w:tcPr>
          <w:p w14:paraId="01BE2B3B"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28</w:t>
            </w:r>
          </w:p>
        </w:tc>
        <w:tc>
          <w:tcPr>
            <w:tcW w:w="940" w:type="dxa"/>
            <w:hideMark/>
          </w:tcPr>
          <w:p w14:paraId="778D159A"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0</w:t>
            </w:r>
          </w:p>
        </w:tc>
        <w:tc>
          <w:tcPr>
            <w:tcW w:w="940" w:type="dxa"/>
            <w:hideMark/>
          </w:tcPr>
          <w:p w14:paraId="7A82A45D"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33</w:t>
            </w:r>
          </w:p>
        </w:tc>
      </w:tr>
      <w:tr w:rsidR="0095683A" w:rsidRPr="00654D74" w14:paraId="1470B3DA" w14:textId="77777777" w:rsidTr="00654D74">
        <w:trPr>
          <w:trHeight w:val="972"/>
        </w:trPr>
        <w:tc>
          <w:tcPr>
            <w:tcW w:w="1560" w:type="dxa"/>
            <w:vMerge/>
            <w:shd w:val="clear" w:color="auto" w:fill="00B050"/>
            <w:hideMark/>
          </w:tcPr>
          <w:p w14:paraId="7161A692"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p>
        </w:tc>
        <w:tc>
          <w:tcPr>
            <w:tcW w:w="2020" w:type="dxa"/>
            <w:shd w:val="clear" w:color="auto" w:fill="00B050"/>
            <w:hideMark/>
          </w:tcPr>
          <w:p w14:paraId="4A40243A" w14:textId="196DAD6B" w:rsidR="00654D74" w:rsidRPr="00EF73C2" w:rsidRDefault="00654D74" w:rsidP="00654D74">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 xml:space="preserve">Liczba budynków mieszkalnych bez dostępu do sieci gazowej </w:t>
            </w:r>
          </w:p>
        </w:tc>
        <w:tc>
          <w:tcPr>
            <w:tcW w:w="940" w:type="dxa"/>
            <w:shd w:val="clear" w:color="auto" w:fill="E2EFD9" w:themeFill="accent6" w:themeFillTint="33"/>
            <w:hideMark/>
          </w:tcPr>
          <w:p w14:paraId="19BAADBF"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340</w:t>
            </w:r>
          </w:p>
        </w:tc>
        <w:tc>
          <w:tcPr>
            <w:tcW w:w="1060" w:type="dxa"/>
            <w:shd w:val="clear" w:color="auto" w:fill="E2EFD9" w:themeFill="accent6" w:themeFillTint="33"/>
            <w:hideMark/>
          </w:tcPr>
          <w:p w14:paraId="29A848B6"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34</w:t>
            </w:r>
          </w:p>
        </w:tc>
        <w:tc>
          <w:tcPr>
            <w:tcW w:w="940" w:type="dxa"/>
            <w:shd w:val="clear" w:color="auto" w:fill="E2EFD9" w:themeFill="accent6" w:themeFillTint="33"/>
            <w:hideMark/>
          </w:tcPr>
          <w:p w14:paraId="37FA3D2B"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12</w:t>
            </w:r>
          </w:p>
        </w:tc>
        <w:tc>
          <w:tcPr>
            <w:tcW w:w="1140" w:type="dxa"/>
            <w:shd w:val="clear" w:color="auto" w:fill="E2EFD9" w:themeFill="accent6" w:themeFillTint="33"/>
            <w:hideMark/>
          </w:tcPr>
          <w:p w14:paraId="1609664D"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20</w:t>
            </w:r>
          </w:p>
        </w:tc>
        <w:tc>
          <w:tcPr>
            <w:tcW w:w="940" w:type="dxa"/>
            <w:shd w:val="clear" w:color="auto" w:fill="E2EFD9" w:themeFill="accent6" w:themeFillTint="33"/>
            <w:hideMark/>
          </w:tcPr>
          <w:p w14:paraId="01A65CFC"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18</w:t>
            </w:r>
          </w:p>
        </w:tc>
        <w:tc>
          <w:tcPr>
            <w:tcW w:w="940" w:type="dxa"/>
            <w:shd w:val="clear" w:color="auto" w:fill="E2EFD9" w:themeFill="accent6" w:themeFillTint="33"/>
            <w:hideMark/>
          </w:tcPr>
          <w:p w14:paraId="6649EE2F"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5</w:t>
            </w:r>
          </w:p>
        </w:tc>
        <w:tc>
          <w:tcPr>
            <w:tcW w:w="940" w:type="dxa"/>
            <w:shd w:val="clear" w:color="auto" w:fill="E2EFD9" w:themeFill="accent6" w:themeFillTint="33"/>
            <w:hideMark/>
          </w:tcPr>
          <w:p w14:paraId="3D437B95"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65</w:t>
            </w:r>
          </w:p>
        </w:tc>
        <w:tc>
          <w:tcPr>
            <w:tcW w:w="940" w:type="dxa"/>
            <w:shd w:val="clear" w:color="auto" w:fill="E2EFD9" w:themeFill="accent6" w:themeFillTint="33"/>
            <w:hideMark/>
          </w:tcPr>
          <w:p w14:paraId="60E8E7C2"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110</w:t>
            </w:r>
          </w:p>
        </w:tc>
        <w:tc>
          <w:tcPr>
            <w:tcW w:w="940" w:type="dxa"/>
            <w:shd w:val="clear" w:color="auto" w:fill="E2EFD9" w:themeFill="accent6" w:themeFillTint="33"/>
            <w:hideMark/>
          </w:tcPr>
          <w:p w14:paraId="620FD524"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76</w:t>
            </w:r>
          </w:p>
        </w:tc>
      </w:tr>
      <w:tr w:rsidR="00174B6A" w:rsidRPr="00654D74" w14:paraId="6DC8EBF9" w14:textId="77777777" w:rsidTr="00654D74">
        <w:trPr>
          <w:trHeight w:val="1212"/>
        </w:trPr>
        <w:tc>
          <w:tcPr>
            <w:tcW w:w="1560" w:type="dxa"/>
            <w:vMerge/>
            <w:shd w:val="clear" w:color="auto" w:fill="00B050"/>
            <w:hideMark/>
          </w:tcPr>
          <w:p w14:paraId="42B069A4"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p>
        </w:tc>
        <w:tc>
          <w:tcPr>
            <w:tcW w:w="2020" w:type="dxa"/>
            <w:shd w:val="clear" w:color="auto" w:fill="00B050"/>
            <w:hideMark/>
          </w:tcPr>
          <w:p w14:paraId="04D1A24E" w14:textId="1FA29114" w:rsidR="00654D74" w:rsidRPr="00EF73C2" w:rsidRDefault="00654D74" w:rsidP="00654D74">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 xml:space="preserve">Liczba budynków mieszkalnych bez dostępu do sieci kanalizacyjnej </w:t>
            </w:r>
          </w:p>
        </w:tc>
        <w:tc>
          <w:tcPr>
            <w:tcW w:w="940" w:type="dxa"/>
            <w:hideMark/>
          </w:tcPr>
          <w:p w14:paraId="794C491F"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144</w:t>
            </w:r>
          </w:p>
        </w:tc>
        <w:tc>
          <w:tcPr>
            <w:tcW w:w="1060" w:type="dxa"/>
            <w:hideMark/>
          </w:tcPr>
          <w:p w14:paraId="7E9E32B4"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5</w:t>
            </w:r>
          </w:p>
        </w:tc>
        <w:tc>
          <w:tcPr>
            <w:tcW w:w="940" w:type="dxa"/>
            <w:hideMark/>
          </w:tcPr>
          <w:p w14:paraId="160C1AC1"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3</w:t>
            </w:r>
          </w:p>
        </w:tc>
        <w:tc>
          <w:tcPr>
            <w:tcW w:w="1140" w:type="dxa"/>
            <w:hideMark/>
          </w:tcPr>
          <w:p w14:paraId="696B1F39"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0</w:t>
            </w:r>
          </w:p>
        </w:tc>
        <w:tc>
          <w:tcPr>
            <w:tcW w:w="940" w:type="dxa"/>
            <w:hideMark/>
          </w:tcPr>
          <w:p w14:paraId="4D99C7FD"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5</w:t>
            </w:r>
          </w:p>
        </w:tc>
        <w:tc>
          <w:tcPr>
            <w:tcW w:w="940" w:type="dxa"/>
            <w:hideMark/>
          </w:tcPr>
          <w:p w14:paraId="1F9A1F89"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w:t>
            </w:r>
          </w:p>
        </w:tc>
        <w:tc>
          <w:tcPr>
            <w:tcW w:w="940" w:type="dxa"/>
            <w:hideMark/>
          </w:tcPr>
          <w:p w14:paraId="76B89073"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30</w:t>
            </w:r>
          </w:p>
        </w:tc>
        <w:tc>
          <w:tcPr>
            <w:tcW w:w="940" w:type="dxa"/>
            <w:hideMark/>
          </w:tcPr>
          <w:p w14:paraId="218A8922"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60</w:t>
            </w:r>
          </w:p>
        </w:tc>
        <w:tc>
          <w:tcPr>
            <w:tcW w:w="940" w:type="dxa"/>
            <w:hideMark/>
          </w:tcPr>
          <w:p w14:paraId="5ABBB2D8"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40</w:t>
            </w:r>
          </w:p>
        </w:tc>
      </w:tr>
      <w:tr w:rsidR="0095683A" w:rsidRPr="00654D74" w14:paraId="4D9D5BBF" w14:textId="77777777" w:rsidTr="00654D74">
        <w:trPr>
          <w:trHeight w:val="492"/>
        </w:trPr>
        <w:tc>
          <w:tcPr>
            <w:tcW w:w="1560" w:type="dxa"/>
            <w:vMerge/>
            <w:shd w:val="clear" w:color="auto" w:fill="00B050"/>
            <w:hideMark/>
          </w:tcPr>
          <w:p w14:paraId="501191B0"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p>
        </w:tc>
        <w:tc>
          <w:tcPr>
            <w:tcW w:w="2020" w:type="dxa"/>
            <w:shd w:val="clear" w:color="auto" w:fill="00B050"/>
            <w:hideMark/>
          </w:tcPr>
          <w:p w14:paraId="4D0EEBDF" w14:textId="77777777" w:rsidR="00654D74" w:rsidRPr="00EF73C2" w:rsidRDefault="00654D74" w:rsidP="00654D74">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Liczba budynków mieszkalnych ogólnie</w:t>
            </w:r>
          </w:p>
        </w:tc>
        <w:tc>
          <w:tcPr>
            <w:tcW w:w="940" w:type="dxa"/>
            <w:shd w:val="clear" w:color="auto" w:fill="E2EFD9" w:themeFill="accent6" w:themeFillTint="33"/>
            <w:hideMark/>
          </w:tcPr>
          <w:p w14:paraId="507BA92C"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1 055</w:t>
            </w:r>
          </w:p>
        </w:tc>
        <w:tc>
          <w:tcPr>
            <w:tcW w:w="1060" w:type="dxa"/>
            <w:shd w:val="clear" w:color="auto" w:fill="E2EFD9" w:themeFill="accent6" w:themeFillTint="33"/>
            <w:hideMark/>
          </w:tcPr>
          <w:p w14:paraId="3315CAB0"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241</w:t>
            </w:r>
          </w:p>
        </w:tc>
        <w:tc>
          <w:tcPr>
            <w:tcW w:w="940" w:type="dxa"/>
            <w:shd w:val="clear" w:color="auto" w:fill="E2EFD9" w:themeFill="accent6" w:themeFillTint="33"/>
            <w:hideMark/>
          </w:tcPr>
          <w:p w14:paraId="660D8346"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153</w:t>
            </w:r>
          </w:p>
        </w:tc>
        <w:tc>
          <w:tcPr>
            <w:tcW w:w="1140" w:type="dxa"/>
            <w:shd w:val="clear" w:color="auto" w:fill="E2EFD9" w:themeFill="accent6" w:themeFillTint="33"/>
            <w:hideMark/>
          </w:tcPr>
          <w:p w14:paraId="2F71FD41"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106</w:t>
            </w:r>
          </w:p>
        </w:tc>
        <w:tc>
          <w:tcPr>
            <w:tcW w:w="940" w:type="dxa"/>
            <w:shd w:val="clear" w:color="auto" w:fill="E2EFD9" w:themeFill="accent6" w:themeFillTint="33"/>
            <w:hideMark/>
          </w:tcPr>
          <w:p w14:paraId="430D84E0"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164</w:t>
            </w:r>
          </w:p>
        </w:tc>
        <w:tc>
          <w:tcPr>
            <w:tcW w:w="940" w:type="dxa"/>
            <w:shd w:val="clear" w:color="auto" w:fill="E2EFD9" w:themeFill="accent6" w:themeFillTint="33"/>
            <w:hideMark/>
          </w:tcPr>
          <w:p w14:paraId="78AF4C2E"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52</w:t>
            </w:r>
          </w:p>
        </w:tc>
        <w:tc>
          <w:tcPr>
            <w:tcW w:w="940" w:type="dxa"/>
            <w:shd w:val="clear" w:color="auto" w:fill="E2EFD9" w:themeFill="accent6" w:themeFillTint="33"/>
            <w:hideMark/>
          </w:tcPr>
          <w:p w14:paraId="780A737F"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92</w:t>
            </w:r>
          </w:p>
        </w:tc>
        <w:tc>
          <w:tcPr>
            <w:tcW w:w="940" w:type="dxa"/>
            <w:shd w:val="clear" w:color="auto" w:fill="E2EFD9" w:themeFill="accent6" w:themeFillTint="33"/>
            <w:hideMark/>
          </w:tcPr>
          <w:p w14:paraId="43FDD9D4"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142</w:t>
            </w:r>
          </w:p>
        </w:tc>
        <w:tc>
          <w:tcPr>
            <w:tcW w:w="940" w:type="dxa"/>
            <w:shd w:val="clear" w:color="auto" w:fill="E2EFD9" w:themeFill="accent6" w:themeFillTint="33"/>
            <w:hideMark/>
          </w:tcPr>
          <w:p w14:paraId="7C9A7C3E"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105</w:t>
            </w:r>
          </w:p>
        </w:tc>
      </w:tr>
      <w:tr w:rsidR="00174B6A" w:rsidRPr="00654D74" w14:paraId="0AC15D34" w14:textId="77777777" w:rsidTr="00654D74">
        <w:trPr>
          <w:trHeight w:val="972"/>
        </w:trPr>
        <w:tc>
          <w:tcPr>
            <w:tcW w:w="1560" w:type="dxa"/>
            <w:vMerge/>
            <w:shd w:val="clear" w:color="auto" w:fill="00B050"/>
            <w:hideMark/>
          </w:tcPr>
          <w:p w14:paraId="28D586BB" w14:textId="77777777" w:rsidR="00654D74" w:rsidRPr="00EF73C2" w:rsidRDefault="00654D74" w:rsidP="00654D74">
            <w:pPr>
              <w:spacing w:after="0" w:line="360" w:lineRule="auto"/>
              <w:jc w:val="both"/>
              <w:rPr>
                <w:rFonts w:asciiTheme="minorHAnsi" w:eastAsia="Calibri" w:hAnsiTheme="minorHAnsi" w:cstheme="minorHAnsi"/>
                <w:b/>
                <w:bCs/>
                <w:color w:val="000000" w:themeColor="text1"/>
                <w:sz w:val="18"/>
                <w:szCs w:val="18"/>
              </w:rPr>
            </w:pPr>
          </w:p>
        </w:tc>
        <w:tc>
          <w:tcPr>
            <w:tcW w:w="2020" w:type="dxa"/>
            <w:shd w:val="clear" w:color="auto" w:fill="00B050"/>
            <w:hideMark/>
          </w:tcPr>
          <w:p w14:paraId="229E6D55" w14:textId="77777777" w:rsidR="00654D74" w:rsidRPr="00EF73C2" w:rsidRDefault="00654D74" w:rsidP="00654D74">
            <w:pPr>
              <w:spacing w:after="0" w:line="360" w:lineRule="auto"/>
              <w:jc w:val="both"/>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liczba budynków mieszkalnych wybudowanych przed r. 1989</w:t>
            </w:r>
          </w:p>
        </w:tc>
        <w:tc>
          <w:tcPr>
            <w:tcW w:w="940" w:type="dxa"/>
            <w:hideMark/>
          </w:tcPr>
          <w:p w14:paraId="32D50E9A"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646</w:t>
            </w:r>
          </w:p>
        </w:tc>
        <w:tc>
          <w:tcPr>
            <w:tcW w:w="1060" w:type="dxa"/>
            <w:hideMark/>
          </w:tcPr>
          <w:p w14:paraId="329DF0AE"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80</w:t>
            </w:r>
          </w:p>
        </w:tc>
        <w:tc>
          <w:tcPr>
            <w:tcW w:w="940" w:type="dxa"/>
            <w:hideMark/>
          </w:tcPr>
          <w:p w14:paraId="702708AB"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66</w:t>
            </w:r>
          </w:p>
        </w:tc>
        <w:tc>
          <w:tcPr>
            <w:tcW w:w="1140" w:type="dxa"/>
            <w:hideMark/>
          </w:tcPr>
          <w:p w14:paraId="24847093"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103</w:t>
            </w:r>
          </w:p>
        </w:tc>
        <w:tc>
          <w:tcPr>
            <w:tcW w:w="940" w:type="dxa"/>
            <w:hideMark/>
          </w:tcPr>
          <w:p w14:paraId="07DF72F9"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62</w:t>
            </w:r>
          </w:p>
        </w:tc>
        <w:tc>
          <w:tcPr>
            <w:tcW w:w="940" w:type="dxa"/>
            <w:hideMark/>
          </w:tcPr>
          <w:p w14:paraId="224A7D72"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22</w:t>
            </w:r>
          </w:p>
        </w:tc>
        <w:tc>
          <w:tcPr>
            <w:tcW w:w="940" w:type="dxa"/>
            <w:hideMark/>
          </w:tcPr>
          <w:p w14:paraId="1EBB40BA"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86</w:t>
            </w:r>
          </w:p>
        </w:tc>
        <w:tc>
          <w:tcPr>
            <w:tcW w:w="940" w:type="dxa"/>
            <w:hideMark/>
          </w:tcPr>
          <w:p w14:paraId="10AEEFE6"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126</w:t>
            </w:r>
          </w:p>
        </w:tc>
        <w:tc>
          <w:tcPr>
            <w:tcW w:w="940" w:type="dxa"/>
            <w:hideMark/>
          </w:tcPr>
          <w:p w14:paraId="2235F33E" w14:textId="77777777" w:rsidR="00654D74" w:rsidRPr="00EF73C2" w:rsidRDefault="00654D74" w:rsidP="00654D74">
            <w:pPr>
              <w:spacing w:after="0" w:line="360" w:lineRule="auto"/>
              <w:jc w:val="center"/>
              <w:rPr>
                <w:rFonts w:asciiTheme="minorHAnsi" w:eastAsia="Calibri" w:hAnsiTheme="minorHAnsi" w:cstheme="minorHAnsi"/>
                <w:color w:val="000000" w:themeColor="text1"/>
                <w:sz w:val="18"/>
                <w:szCs w:val="18"/>
              </w:rPr>
            </w:pPr>
            <w:r w:rsidRPr="00EF73C2">
              <w:rPr>
                <w:rFonts w:asciiTheme="minorHAnsi" w:eastAsia="Calibri" w:hAnsiTheme="minorHAnsi" w:cstheme="minorHAnsi"/>
                <w:color w:val="000000" w:themeColor="text1"/>
                <w:sz w:val="18"/>
                <w:szCs w:val="18"/>
              </w:rPr>
              <w:t>101</w:t>
            </w:r>
          </w:p>
        </w:tc>
      </w:tr>
    </w:tbl>
    <w:p w14:paraId="6BB1CF04" w14:textId="3A19B134" w:rsidR="00291BE1" w:rsidRDefault="008D294D" w:rsidP="008D294D">
      <w:pPr>
        <w:spacing w:after="120" w:line="360" w:lineRule="auto"/>
        <w:jc w:val="both"/>
        <w:rPr>
          <w:rFonts w:asciiTheme="minorHAnsi" w:eastAsia="Calibri" w:hAnsiTheme="minorHAnsi" w:cstheme="minorHAnsi"/>
          <w:color w:val="000000" w:themeColor="text1"/>
        </w:rPr>
      </w:pPr>
      <w:r w:rsidRPr="00383795">
        <w:rPr>
          <w:rFonts w:asciiTheme="minorHAnsi" w:eastAsia="Calibri" w:hAnsiTheme="minorHAnsi" w:cstheme="minorHAnsi"/>
          <w:color w:val="000000" w:themeColor="text1"/>
        </w:rPr>
        <w:t xml:space="preserve">Źródło: </w:t>
      </w:r>
      <w:r w:rsidR="00EF73C2">
        <w:rPr>
          <w:rFonts w:asciiTheme="minorHAnsi" w:eastAsia="Calibri" w:hAnsiTheme="minorHAnsi" w:cstheme="minorHAnsi"/>
          <w:color w:val="000000" w:themeColor="text1"/>
        </w:rPr>
        <w:t>O</w:t>
      </w:r>
      <w:r w:rsidR="00F51CC9" w:rsidRPr="00383795">
        <w:rPr>
          <w:rFonts w:asciiTheme="minorHAnsi" w:eastAsia="Calibri" w:hAnsiTheme="minorHAnsi" w:cstheme="minorHAnsi"/>
          <w:color w:val="000000" w:themeColor="text1"/>
        </w:rPr>
        <w:t>pracowanie własne na podstawie zebranych uzyskanych ze Starostwa Powiatowego</w:t>
      </w:r>
      <w:r w:rsidR="008B0028" w:rsidRPr="00383795">
        <w:rPr>
          <w:rFonts w:asciiTheme="minorHAnsi" w:eastAsia="Calibri" w:hAnsiTheme="minorHAnsi" w:cstheme="minorHAnsi"/>
          <w:color w:val="000000" w:themeColor="text1"/>
        </w:rPr>
        <w:t xml:space="preserve"> i danych własnych</w:t>
      </w:r>
      <w:r w:rsidR="00383795" w:rsidRPr="00383795">
        <w:rPr>
          <w:rFonts w:asciiTheme="minorHAnsi" w:eastAsia="Calibri" w:hAnsiTheme="minorHAnsi" w:cstheme="minorHAnsi"/>
          <w:color w:val="000000" w:themeColor="text1"/>
        </w:rPr>
        <w:t xml:space="preserve"> Urzędu Miejskiego w Bytomiu Odrzańskim</w:t>
      </w:r>
    </w:p>
    <w:p w14:paraId="531DD7D0" w14:textId="1A3DD20E" w:rsidR="007C664A" w:rsidRPr="007C664A" w:rsidRDefault="007C664A" w:rsidP="007C664A">
      <w:pPr>
        <w:pStyle w:val="Nagwek2"/>
        <w:jc w:val="both"/>
        <w:rPr>
          <w:rFonts w:ascii="Calibri" w:eastAsia="Calibri" w:hAnsi="Calibri" w:cs="Calibri"/>
          <w:sz w:val="22"/>
          <w:szCs w:val="22"/>
        </w:rPr>
      </w:pPr>
      <w:r w:rsidRPr="007C664A">
        <w:rPr>
          <w:rFonts w:ascii="Calibri" w:eastAsia="Calibri" w:hAnsi="Calibri" w:cs="Calibri"/>
          <w:sz w:val="22"/>
          <w:szCs w:val="22"/>
        </w:rPr>
        <w:t>1.</w:t>
      </w:r>
      <w:r>
        <w:rPr>
          <w:rFonts w:ascii="Calibri" w:eastAsia="Calibri" w:hAnsi="Calibri" w:cs="Calibri"/>
          <w:sz w:val="22"/>
          <w:szCs w:val="22"/>
        </w:rPr>
        <w:t xml:space="preserve">5 </w:t>
      </w:r>
      <w:r w:rsidRPr="007C664A">
        <w:rPr>
          <w:rFonts w:ascii="Calibri" w:eastAsia="Calibri" w:hAnsi="Calibri" w:cs="Calibri"/>
          <w:sz w:val="22"/>
          <w:szCs w:val="22"/>
        </w:rPr>
        <w:t xml:space="preserve">Czynniki i zjawiska kryzysowe występujące na obszarze gminy w podziale na poszczególne obszary w aspekcie przestrzenno - </w:t>
      </w:r>
      <w:r w:rsidR="00C80F58" w:rsidRPr="007C664A">
        <w:rPr>
          <w:rFonts w:ascii="Calibri" w:eastAsia="Calibri" w:hAnsi="Calibri" w:cs="Calibri"/>
          <w:sz w:val="22"/>
          <w:szCs w:val="22"/>
        </w:rPr>
        <w:t>funkcjonal</w:t>
      </w:r>
      <w:r w:rsidR="00C80F58">
        <w:rPr>
          <w:rFonts w:ascii="Calibri" w:eastAsia="Calibri" w:hAnsi="Calibri" w:cs="Calibri"/>
          <w:sz w:val="22"/>
          <w:szCs w:val="22"/>
        </w:rPr>
        <w:t>nym</w:t>
      </w:r>
      <w:r w:rsidRPr="007C664A">
        <w:rPr>
          <w:rFonts w:ascii="Calibri" w:eastAsia="Calibri" w:hAnsi="Calibri" w:cs="Calibri"/>
          <w:sz w:val="22"/>
          <w:szCs w:val="22"/>
        </w:rPr>
        <w:t>.</w:t>
      </w:r>
    </w:p>
    <w:p w14:paraId="3AED2B44" w14:textId="77777777" w:rsidR="007C664A" w:rsidRPr="00F672EA" w:rsidRDefault="007C664A" w:rsidP="007C664A">
      <w:pPr>
        <w:rPr>
          <w:rFonts w:eastAsia="Calibri"/>
        </w:rPr>
      </w:pPr>
    </w:p>
    <w:p w14:paraId="37A1AE57" w14:textId="62B955D8" w:rsidR="007C664A" w:rsidRDefault="007C664A" w:rsidP="007C664A">
      <w:pPr>
        <w:spacing w:after="0" w:line="360" w:lineRule="auto"/>
        <w:ind w:firstLine="709"/>
        <w:jc w:val="both"/>
        <w:rPr>
          <w:rFonts w:eastAsia="Calibri" w:cs="Calibri"/>
          <w:color w:val="000000"/>
        </w:rPr>
      </w:pPr>
      <w:r w:rsidRPr="007C664A">
        <w:rPr>
          <w:rFonts w:eastAsia="Calibri" w:cs="Calibri"/>
          <w:color w:val="000000"/>
        </w:rPr>
        <w:t>Kryterium delimitacji obszarów zdegradowanych w analizowanej</w:t>
      </w:r>
      <w:r>
        <w:rPr>
          <w:rFonts w:eastAsia="Calibri" w:cs="Calibri"/>
          <w:color w:val="000000"/>
        </w:rPr>
        <w:t xml:space="preserve"> </w:t>
      </w:r>
      <w:r w:rsidRPr="007C664A">
        <w:rPr>
          <w:rFonts w:eastAsia="Calibri" w:cs="Calibri"/>
          <w:color w:val="000000"/>
        </w:rPr>
        <w:t xml:space="preserve">w tym podrozdziale, sferze przestrzenno - </w:t>
      </w:r>
      <w:r w:rsidR="00C80F58" w:rsidRPr="007C664A">
        <w:rPr>
          <w:rFonts w:eastAsia="Calibri" w:cs="Calibri"/>
          <w:color w:val="000000"/>
        </w:rPr>
        <w:t>funkcjonal</w:t>
      </w:r>
      <w:r w:rsidR="00C80F58">
        <w:rPr>
          <w:rFonts w:eastAsia="Calibri" w:cs="Calibri"/>
          <w:color w:val="000000"/>
        </w:rPr>
        <w:t>nej</w:t>
      </w:r>
      <w:r w:rsidRPr="007C664A">
        <w:rPr>
          <w:rFonts w:eastAsia="Calibri" w:cs="Calibri"/>
          <w:color w:val="000000"/>
        </w:rPr>
        <w:t xml:space="preserve"> przedstawiono w formie grafu poniżej. Ponadto, dla wybranego kryterium wskazującego na problemy w sferze przestrzenno - </w:t>
      </w:r>
      <w:r w:rsidR="00C80F58" w:rsidRPr="007C664A">
        <w:rPr>
          <w:rFonts w:eastAsia="Calibri" w:cs="Calibri"/>
          <w:color w:val="000000"/>
        </w:rPr>
        <w:t>funkcjonal</w:t>
      </w:r>
      <w:r w:rsidR="00C80F58">
        <w:rPr>
          <w:rFonts w:eastAsia="Calibri" w:cs="Calibri"/>
          <w:color w:val="000000"/>
        </w:rPr>
        <w:t>nej</w:t>
      </w:r>
      <w:r w:rsidRPr="007C664A">
        <w:rPr>
          <w:rFonts w:eastAsia="Calibri" w:cs="Calibri"/>
          <w:color w:val="000000"/>
        </w:rPr>
        <w:t xml:space="preserve"> określono katalog wskaźników charakteryzujących dany parametr i zaprezentowano go w tabeli </w:t>
      </w:r>
      <w:r>
        <w:rPr>
          <w:rFonts w:eastAsia="Calibri" w:cs="Calibri"/>
          <w:color w:val="000000"/>
        </w:rPr>
        <w:t>11</w:t>
      </w:r>
      <w:r w:rsidRPr="007C664A">
        <w:rPr>
          <w:rFonts w:eastAsia="Calibri" w:cs="Calibri"/>
          <w:color w:val="000000"/>
        </w:rPr>
        <w:t xml:space="preserve">. </w:t>
      </w:r>
    </w:p>
    <w:p w14:paraId="43AAD413" w14:textId="77777777" w:rsidR="007C664A" w:rsidRDefault="007C664A" w:rsidP="007C664A">
      <w:pPr>
        <w:spacing w:after="0" w:line="360" w:lineRule="auto"/>
        <w:jc w:val="both"/>
        <w:rPr>
          <w:rFonts w:eastAsia="Calibri" w:cs="Calibri"/>
          <w:color w:val="000000"/>
        </w:rPr>
      </w:pPr>
    </w:p>
    <w:p w14:paraId="0DE0C881" w14:textId="40948FE7" w:rsidR="007C664A" w:rsidRPr="002D5A05" w:rsidRDefault="007C664A" w:rsidP="002D5A05">
      <w:pPr>
        <w:pStyle w:val="Legenda"/>
        <w:rPr>
          <w:rFonts w:eastAsia="Calibri"/>
          <w:i w:val="0"/>
          <w:iCs w:val="0"/>
          <w:color w:val="000000" w:themeColor="text1"/>
          <w:sz w:val="22"/>
          <w:szCs w:val="22"/>
        </w:rPr>
      </w:pPr>
      <w:r w:rsidRPr="007C664A">
        <w:rPr>
          <w:i w:val="0"/>
          <w:iCs w:val="0"/>
          <w:color w:val="000000" w:themeColor="text1"/>
          <w:sz w:val="22"/>
          <w:szCs w:val="22"/>
        </w:rPr>
        <w:t xml:space="preserve">Rysunek </w:t>
      </w:r>
      <w:r w:rsidRPr="007C664A">
        <w:rPr>
          <w:i w:val="0"/>
          <w:iCs w:val="0"/>
          <w:color w:val="000000" w:themeColor="text1"/>
          <w:sz w:val="22"/>
          <w:szCs w:val="22"/>
        </w:rPr>
        <w:fldChar w:fldCharType="begin"/>
      </w:r>
      <w:r w:rsidRPr="007C664A">
        <w:rPr>
          <w:i w:val="0"/>
          <w:iCs w:val="0"/>
          <w:color w:val="000000" w:themeColor="text1"/>
          <w:sz w:val="22"/>
          <w:szCs w:val="22"/>
        </w:rPr>
        <w:instrText xml:space="preserve"> SEQ Rysunek \* ARABIC </w:instrText>
      </w:r>
      <w:r w:rsidRPr="007C664A">
        <w:rPr>
          <w:i w:val="0"/>
          <w:iCs w:val="0"/>
          <w:color w:val="000000" w:themeColor="text1"/>
          <w:sz w:val="22"/>
          <w:szCs w:val="22"/>
        </w:rPr>
        <w:fldChar w:fldCharType="separate"/>
      </w:r>
      <w:r w:rsidR="00624D5F">
        <w:rPr>
          <w:i w:val="0"/>
          <w:iCs w:val="0"/>
          <w:noProof/>
          <w:color w:val="000000" w:themeColor="text1"/>
          <w:sz w:val="22"/>
          <w:szCs w:val="22"/>
        </w:rPr>
        <w:t>4</w:t>
      </w:r>
      <w:r w:rsidRPr="007C664A">
        <w:rPr>
          <w:i w:val="0"/>
          <w:iCs w:val="0"/>
          <w:color w:val="000000" w:themeColor="text1"/>
          <w:sz w:val="22"/>
          <w:szCs w:val="22"/>
        </w:rPr>
        <w:fldChar w:fldCharType="end"/>
      </w:r>
      <w:r w:rsidRPr="007C664A">
        <w:rPr>
          <w:i w:val="0"/>
          <w:iCs w:val="0"/>
          <w:color w:val="000000" w:themeColor="text1"/>
          <w:sz w:val="22"/>
          <w:szCs w:val="22"/>
        </w:rPr>
        <w:t>. Sfera przestrzenno - fun</w:t>
      </w:r>
      <w:r w:rsidR="00C80F58">
        <w:rPr>
          <w:i w:val="0"/>
          <w:iCs w:val="0"/>
          <w:color w:val="000000" w:themeColor="text1"/>
          <w:sz w:val="22"/>
          <w:szCs w:val="22"/>
        </w:rPr>
        <w:t>k</w:t>
      </w:r>
      <w:r w:rsidRPr="007C664A">
        <w:rPr>
          <w:i w:val="0"/>
          <w:iCs w:val="0"/>
          <w:color w:val="000000" w:themeColor="text1"/>
          <w:sz w:val="22"/>
          <w:szCs w:val="22"/>
        </w:rPr>
        <w:t>cjonalna</w:t>
      </w:r>
    </w:p>
    <w:p w14:paraId="73373FF7" w14:textId="4FB24BAD" w:rsidR="007C664A" w:rsidRDefault="00174B6A" w:rsidP="003D5451">
      <w:pPr>
        <w:spacing w:after="120" w:line="360" w:lineRule="auto"/>
        <w:jc w:val="center"/>
        <w:rPr>
          <w:rFonts w:ascii="Arial" w:hAnsi="Arial" w:cs="Arial"/>
          <w:noProof/>
          <w:color w:val="FF0000"/>
          <w:spacing w:val="4"/>
          <w:sz w:val="20"/>
          <w:szCs w:val="20"/>
        </w:rPr>
      </w:pPr>
      <w:r w:rsidRPr="007C664A">
        <w:rPr>
          <w:rFonts w:ascii="Arial" w:hAnsi="Arial" w:cs="Arial"/>
          <w:noProof/>
          <w:color w:val="FF0000"/>
          <w:spacing w:val="4"/>
          <w:sz w:val="20"/>
          <w:szCs w:val="20"/>
        </w:rPr>
        <w:drawing>
          <wp:inline distT="0" distB="0" distL="0" distR="0" wp14:anchorId="5B4CD5B1" wp14:editId="05981298">
            <wp:extent cx="4312920" cy="3017520"/>
            <wp:effectExtent l="0" t="38100" r="0" b="49530"/>
            <wp:docPr id="299" name="Obraz 29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12299D9" w14:textId="663AA1A6" w:rsidR="008432C1" w:rsidRPr="002D5A05" w:rsidRDefault="008432C1" w:rsidP="008D294D">
      <w:pPr>
        <w:spacing w:after="120" w:line="360" w:lineRule="auto"/>
        <w:jc w:val="both"/>
        <w:rPr>
          <w:rFonts w:eastAsia="Calibri" w:cs="Calibri"/>
          <w:color w:val="000000"/>
        </w:rPr>
      </w:pPr>
      <w:r w:rsidRPr="008432C1">
        <w:rPr>
          <w:rFonts w:eastAsia="Calibri" w:cs="Calibri"/>
          <w:color w:val="000000"/>
        </w:rPr>
        <w:t xml:space="preserve">Źródło: opracowanie własne </w:t>
      </w:r>
    </w:p>
    <w:p w14:paraId="2D2768A4" w14:textId="59B419E0" w:rsidR="007C664A" w:rsidRDefault="00686533" w:rsidP="00686533">
      <w:pPr>
        <w:pStyle w:val="Legenda"/>
        <w:rPr>
          <w:i w:val="0"/>
          <w:iCs w:val="0"/>
          <w:color w:val="000000" w:themeColor="text1"/>
          <w:sz w:val="22"/>
          <w:szCs w:val="22"/>
        </w:rPr>
      </w:pPr>
      <w:r w:rsidRPr="00686533">
        <w:rPr>
          <w:i w:val="0"/>
          <w:iCs w:val="0"/>
          <w:color w:val="000000" w:themeColor="text1"/>
          <w:sz w:val="22"/>
          <w:szCs w:val="22"/>
        </w:rPr>
        <w:lastRenderedPageBreak/>
        <w:t xml:space="preserve">Tabela </w:t>
      </w:r>
      <w:r w:rsidRPr="00686533">
        <w:rPr>
          <w:i w:val="0"/>
          <w:iCs w:val="0"/>
          <w:color w:val="000000" w:themeColor="text1"/>
          <w:sz w:val="22"/>
          <w:szCs w:val="22"/>
        </w:rPr>
        <w:fldChar w:fldCharType="begin"/>
      </w:r>
      <w:r w:rsidRPr="00686533">
        <w:rPr>
          <w:i w:val="0"/>
          <w:iCs w:val="0"/>
          <w:color w:val="000000" w:themeColor="text1"/>
          <w:sz w:val="22"/>
          <w:szCs w:val="22"/>
        </w:rPr>
        <w:instrText xml:space="preserve"> SEQ Tabela \* ARABIC </w:instrText>
      </w:r>
      <w:r w:rsidRPr="00686533">
        <w:rPr>
          <w:i w:val="0"/>
          <w:iCs w:val="0"/>
          <w:color w:val="000000" w:themeColor="text1"/>
          <w:sz w:val="22"/>
          <w:szCs w:val="22"/>
        </w:rPr>
        <w:fldChar w:fldCharType="separate"/>
      </w:r>
      <w:r w:rsidR="00624D5F">
        <w:rPr>
          <w:i w:val="0"/>
          <w:iCs w:val="0"/>
          <w:noProof/>
          <w:color w:val="000000" w:themeColor="text1"/>
          <w:sz w:val="22"/>
          <w:szCs w:val="22"/>
        </w:rPr>
        <w:t>11</w:t>
      </w:r>
      <w:r w:rsidRPr="00686533">
        <w:rPr>
          <w:i w:val="0"/>
          <w:iCs w:val="0"/>
          <w:color w:val="000000" w:themeColor="text1"/>
          <w:sz w:val="22"/>
          <w:szCs w:val="22"/>
        </w:rPr>
        <w:fldChar w:fldCharType="end"/>
      </w:r>
      <w:r w:rsidRPr="00686533">
        <w:rPr>
          <w:i w:val="0"/>
          <w:iCs w:val="0"/>
          <w:color w:val="000000" w:themeColor="text1"/>
          <w:sz w:val="22"/>
          <w:szCs w:val="22"/>
        </w:rPr>
        <w:t>. Dane i ich źródła dla poszczególnych kryteriów.</w:t>
      </w:r>
    </w:p>
    <w:tbl>
      <w:tblPr>
        <w:tblStyle w:val="Tabelasiatki5ciemnaakc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3585"/>
        <w:gridCol w:w="2137"/>
      </w:tblGrid>
      <w:tr w:rsidR="00686533" w:rsidRPr="001D7048" w14:paraId="58F5D46E" w14:textId="77777777" w:rsidTr="008432C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46" w:type="pct"/>
            <w:vMerge w:val="restart"/>
            <w:tcBorders>
              <w:top w:val="none" w:sz="0" w:space="0" w:color="auto"/>
              <w:left w:val="none" w:sz="0" w:space="0" w:color="auto"/>
              <w:right w:val="none" w:sz="0" w:space="0" w:color="auto"/>
            </w:tcBorders>
            <w:shd w:val="clear" w:color="auto" w:fill="00B050"/>
            <w:hideMark/>
          </w:tcPr>
          <w:p w14:paraId="3413D225" w14:textId="77777777" w:rsidR="00686533" w:rsidRPr="00686533" w:rsidRDefault="00686533">
            <w:pPr>
              <w:spacing w:line="240" w:lineRule="auto"/>
              <w:jc w:val="center"/>
              <w:rPr>
                <w:color w:val="000000" w:themeColor="text1"/>
                <w:sz w:val="18"/>
                <w:szCs w:val="18"/>
              </w:rPr>
            </w:pPr>
            <w:r w:rsidRPr="00686533">
              <w:rPr>
                <w:color w:val="000000" w:themeColor="text1"/>
                <w:sz w:val="18"/>
                <w:szCs w:val="18"/>
              </w:rPr>
              <w:t>Kryterium</w:t>
            </w:r>
          </w:p>
        </w:tc>
        <w:tc>
          <w:tcPr>
            <w:tcW w:w="1976" w:type="pct"/>
            <w:vMerge w:val="restart"/>
            <w:tcBorders>
              <w:top w:val="none" w:sz="0" w:space="0" w:color="auto"/>
              <w:left w:val="none" w:sz="0" w:space="0" w:color="auto"/>
              <w:right w:val="none" w:sz="0" w:space="0" w:color="auto"/>
            </w:tcBorders>
            <w:shd w:val="clear" w:color="auto" w:fill="00B050"/>
            <w:hideMark/>
          </w:tcPr>
          <w:p w14:paraId="7771A709" w14:textId="77777777" w:rsidR="00686533" w:rsidRPr="00686533" w:rsidRDefault="00686533">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86533">
              <w:rPr>
                <w:color w:val="000000" w:themeColor="text1"/>
                <w:sz w:val="18"/>
                <w:szCs w:val="18"/>
              </w:rPr>
              <w:t>Wskaźnik</w:t>
            </w:r>
          </w:p>
        </w:tc>
        <w:tc>
          <w:tcPr>
            <w:tcW w:w="1178" w:type="pct"/>
            <w:vMerge w:val="restart"/>
            <w:tcBorders>
              <w:top w:val="none" w:sz="0" w:space="0" w:color="auto"/>
              <w:left w:val="none" w:sz="0" w:space="0" w:color="auto"/>
              <w:right w:val="none" w:sz="0" w:space="0" w:color="auto"/>
            </w:tcBorders>
            <w:shd w:val="clear" w:color="auto" w:fill="00B050"/>
            <w:hideMark/>
          </w:tcPr>
          <w:p w14:paraId="5E21FD0D" w14:textId="77777777" w:rsidR="00686533" w:rsidRPr="00686533" w:rsidRDefault="00686533">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86533">
              <w:rPr>
                <w:color w:val="000000" w:themeColor="text1"/>
                <w:sz w:val="18"/>
                <w:szCs w:val="18"/>
              </w:rPr>
              <w:t>Źródło wskaźnika</w:t>
            </w:r>
          </w:p>
        </w:tc>
      </w:tr>
      <w:tr w:rsidR="00686533" w:rsidRPr="001D7048" w14:paraId="41D51549" w14:textId="77777777" w:rsidTr="008432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6" w:type="pct"/>
            <w:vMerge/>
            <w:tcBorders>
              <w:left w:val="none" w:sz="0" w:space="0" w:color="auto"/>
            </w:tcBorders>
            <w:shd w:val="clear" w:color="auto" w:fill="00B050"/>
            <w:hideMark/>
          </w:tcPr>
          <w:p w14:paraId="69E371B3" w14:textId="77777777" w:rsidR="00686533" w:rsidRPr="00686533" w:rsidRDefault="00686533">
            <w:pPr>
              <w:spacing w:line="240" w:lineRule="auto"/>
              <w:rPr>
                <w:color w:val="000000" w:themeColor="text1"/>
                <w:sz w:val="18"/>
                <w:szCs w:val="18"/>
              </w:rPr>
            </w:pPr>
          </w:p>
        </w:tc>
        <w:tc>
          <w:tcPr>
            <w:tcW w:w="1976" w:type="pct"/>
            <w:vMerge/>
            <w:shd w:val="clear" w:color="auto" w:fill="00B050"/>
            <w:hideMark/>
          </w:tcPr>
          <w:p w14:paraId="558DD5E3" w14:textId="77777777" w:rsidR="00686533" w:rsidRPr="00686533" w:rsidRDefault="00686533">
            <w:pPr>
              <w:spacing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c>
          <w:tcPr>
            <w:tcW w:w="1178" w:type="pct"/>
            <w:vMerge/>
            <w:shd w:val="clear" w:color="auto" w:fill="00B050"/>
            <w:hideMark/>
          </w:tcPr>
          <w:p w14:paraId="3D535AF4" w14:textId="77777777" w:rsidR="00686533" w:rsidRPr="00686533" w:rsidRDefault="00686533">
            <w:pPr>
              <w:spacing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r>
      <w:tr w:rsidR="00686533" w:rsidRPr="001D7048" w14:paraId="765548B0" w14:textId="77777777" w:rsidTr="008432C1">
        <w:trPr>
          <w:trHeight w:val="597"/>
        </w:trPr>
        <w:tc>
          <w:tcPr>
            <w:cnfStyle w:val="001000000000" w:firstRow="0" w:lastRow="0" w:firstColumn="1" w:lastColumn="0" w:oddVBand="0" w:evenVBand="0" w:oddHBand="0" w:evenHBand="0" w:firstRowFirstColumn="0" w:firstRowLastColumn="0" w:lastRowFirstColumn="0" w:lastRowLastColumn="0"/>
            <w:tcW w:w="1846" w:type="pct"/>
            <w:vMerge w:val="restart"/>
            <w:tcBorders>
              <w:left w:val="none" w:sz="0" w:space="0" w:color="auto"/>
            </w:tcBorders>
            <w:shd w:val="clear" w:color="auto" w:fill="00B050"/>
            <w:hideMark/>
          </w:tcPr>
          <w:p w14:paraId="269E78C6" w14:textId="77777777" w:rsidR="00686533" w:rsidRPr="00686533" w:rsidRDefault="00686533">
            <w:pPr>
              <w:spacing w:line="240" w:lineRule="auto"/>
              <w:rPr>
                <w:color w:val="000000" w:themeColor="text1"/>
                <w:sz w:val="18"/>
                <w:szCs w:val="18"/>
              </w:rPr>
            </w:pPr>
            <w:r w:rsidRPr="00686533">
              <w:rPr>
                <w:color w:val="000000" w:themeColor="text1"/>
                <w:sz w:val="18"/>
                <w:szCs w:val="18"/>
              </w:rPr>
              <w:t>Szczególnie zdegradowana przestrzeń publiczna</w:t>
            </w:r>
          </w:p>
        </w:tc>
        <w:tc>
          <w:tcPr>
            <w:tcW w:w="1976" w:type="pct"/>
            <w:shd w:val="clear" w:color="auto" w:fill="auto"/>
            <w:hideMark/>
          </w:tcPr>
          <w:p w14:paraId="288C02F2" w14:textId="77777777" w:rsidR="00686533" w:rsidRPr="00686533" w:rsidRDefault="00686533">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686533">
              <w:rPr>
                <w:color w:val="000000" w:themeColor="text1"/>
                <w:sz w:val="18"/>
                <w:szCs w:val="18"/>
              </w:rPr>
              <w:t>Udział zaniedbanych podwórek w ogólnej liczbie podwórek (%)</w:t>
            </w:r>
          </w:p>
        </w:tc>
        <w:tc>
          <w:tcPr>
            <w:tcW w:w="1178" w:type="pct"/>
            <w:shd w:val="clear" w:color="auto" w:fill="auto"/>
            <w:hideMark/>
          </w:tcPr>
          <w:p w14:paraId="1E59CE8A" w14:textId="77777777" w:rsidR="00686533" w:rsidRPr="00686533" w:rsidRDefault="00686533">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686533">
              <w:rPr>
                <w:color w:val="000000" w:themeColor="text1"/>
                <w:sz w:val="18"/>
                <w:szCs w:val="18"/>
              </w:rPr>
              <w:t>Dane Urzędu Miejskiego w Bytomiu Odrzańskim</w:t>
            </w:r>
          </w:p>
        </w:tc>
      </w:tr>
      <w:tr w:rsidR="00686533" w:rsidRPr="001D7048" w14:paraId="2A931CF9" w14:textId="77777777" w:rsidTr="008432C1">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846" w:type="pct"/>
            <w:vMerge/>
            <w:tcBorders>
              <w:left w:val="none" w:sz="0" w:space="0" w:color="auto"/>
            </w:tcBorders>
            <w:shd w:val="clear" w:color="auto" w:fill="00B050"/>
            <w:hideMark/>
          </w:tcPr>
          <w:p w14:paraId="40D28FDC" w14:textId="77777777" w:rsidR="00686533" w:rsidRPr="00686533" w:rsidRDefault="00686533">
            <w:pPr>
              <w:spacing w:line="240" w:lineRule="auto"/>
              <w:rPr>
                <w:color w:val="000000" w:themeColor="text1"/>
                <w:sz w:val="18"/>
                <w:szCs w:val="18"/>
              </w:rPr>
            </w:pPr>
          </w:p>
        </w:tc>
        <w:tc>
          <w:tcPr>
            <w:tcW w:w="1976" w:type="pct"/>
            <w:shd w:val="clear" w:color="auto" w:fill="E2EFD9" w:themeFill="accent6" w:themeFillTint="33"/>
            <w:hideMark/>
          </w:tcPr>
          <w:p w14:paraId="68E5B194" w14:textId="77777777" w:rsidR="00686533" w:rsidRPr="00686533" w:rsidRDefault="00686533">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686533">
              <w:rPr>
                <w:color w:val="000000" w:themeColor="text1"/>
                <w:sz w:val="18"/>
                <w:szCs w:val="18"/>
              </w:rPr>
              <w:t>Udział powierzchni zdegradowanych obszarów zielonych  w powierzchni ogółem obszarów zielonych (%)</w:t>
            </w:r>
          </w:p>
        </w:tc>
        <w:tc>
          <w:tcPr>
            <w:tcW w:w="1178" w:type="pct"/>
            <w:shd w:val="clear" w:color="auto" w:fill="E2EFD9" w:themeFill="accent6" w:themeFillTint="33"/>
            <w:hideMark/>
          </w:tcPr>
          <w:p w14:paraId="4EDA5F9E" w14:textId="77777777" w:rsidR="00686533" w:rsidRPr="00686533" w:rsidRDefault="00686533">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686533">
              <w:rPr>
                <w:color w:val="000000" w:themeColor="text1"/>
                <w:sz w:val="18"/>
                <w:szCs w:val="18"/>
              </w:rPr>
              <w:t>Dane Urzędu Miejskiego w Bytomiu Odrzańskim</w:t>
            </w:r>
          </w:p>
        </w:tc>
      </w:tr>
      <w:tr w:rsidR="008432C1" w:rsidRPr="001D7048" w14:paraId="22B087C0" w14:textId="77777777" w:rsidTr="008432C1">
        <w:trPr>
          <w:trHeight w:val="702"/>
        </w:trPr>
        <w:tc>
          <w:tcPr>
            <w:cnfStyle w:val="001000000000" w:firstRow="0" w:lastRow="0" w:firstColumn="1" w:lastColumn="0" w:oddVBand="0" w:evenVBand="0" w:oddHBand="0" w:evenHBand="0" w:firstRowFirstColumn="0" w:firstRowLastColumn="0" w:lastRowFirstColumn="0" w:lastRowLastColumn="0"/>
            <w:tcW w:w="1846" w:type="pct"/>
            <w:tcBorders>
              <w:left w:val="none" w:sz="0" w:space="0" w:color="auto"/>
              <w:bottom w:val="none" w:sz="0" w:space="0" w:color="auto"/>
            </w:tcBorders>
            <w:shd w:val="clear" w:color="auto" w:fill="00B050"/>
            <w:hideMark/>
          </w:tcPr>
          <w:p w14:paraId="68CB3780" w14:textId="77777777" w:rsidR="00686533" w:rsidRPr="00686533" w:rsidRDefault="00686533">
            <w:pPr>
              <w:spacing w:line="240" w:lineRule="auto"/>
              <w:rPr>
                <w:color w:val="000000" w:themeColor="text1"/>
                <w:sz w:val="18"/>
                <w:szCs w:val="18"/>
              </w:rPr>
            </w:pPr>
            <w:r w:rsidRPr="00686533">
              <w:rPr>
                <w:color w:val="000000" w:themeColor="text1"/>
                <w:sz w:val="18"/>
                <w:szCs w:val="18"/>
              </w:rPr>
              <w:t>Funkcjonalność przestrzeni publicznych</w:t>
            </w:r>
          </w:p>
        </w:tc>
        <w:tc>
          <w:tcPr>
            <w:tcW w:w="1976" w:type="pct"/>
            <w:shd w:val="clear" w:color="auto" w:fill="auto"/>
            <w:hideMark/>
          </w:tcPr>
          <w:p w14:paraId="571D086F" w14:textId="77777777" w:rsidR="00686533" w:rsidRPr="00686533" w:rsidRDefault="00686533">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686533">
              <w:rPr>
                <w:color w:val="000000" w:themeColor="text1"/>
                <w:sz w:val="18"/>
                <w:szCs w:val="18"/>
              </w:rPr>
              <w:t>Liczba miejsc publicznych służących realizacji działań integracyjnych (sztuka)</w:t>
            </w:r>
          </w:p>
        </w:tc>
        <w:tc>
          <w:tcPr>
            <w:tcW w:w="1178" w:type="pct"/>
            <w:shd w:val="clear" w:color="auto" w:fill="auto"/>
            <w:hideMark/>
          </w:tcPr>
          <w:p w14:paraId="0FD9697D" w14:textId="77777777" w:rsidR="00686533" w:rsidRPr="00686533" w:rsidRDefault="00686533">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686533">
              <w:rPr>
                <w:color w:val="000000" w:themeColor="text1"/>
                <w:sz w:val="18"/>
                <w:szCs w:val="18"/>
              </w:rPr>
              <w:t>Dane Urzędu Miejskiego w Bytomiu Odrzańskim</w:t>
            </w:r>
          </w:p>
        </w:tc>
      </w:tr>
    </w:tbl>
    <w:p w14:paraId="5F85C321" w14:textId="07DF2F40" w:rsidR="00686533" w:rsidRPr="003D5451" w:rsidRDefault="008432C1" w:rsidP="003D5451">
      <w:pPr>
        <w:spacing w:after="120" w:line="360" w:lineRule="auto"/>
        <w:jc w:val="both"/>
        <w:rPr>
          <w:rFonts w:eastAsia="Calibri" w:cs="Calibri"/>
          <w:color w:val="000000"/>
        </w:rPr>
      </w:pPr>
      <w:r w:rsidRPr="008432C1">
        <w:rPr>
          <w:rFonts w:eastAsia="Calibri" w:cs="Calibri"/>
          <w:color w:val="000000"/>
        </w:rPr>
        <w:t xml:space="preserve">Źródło: </w:t>
      </w:r>
      <w:r>
        <w:rPr>
          <w:rFonts w:eastAsia="Calibri" w:cs="Calibri"/>
          <w:color w:val="000000"/>
        </w:rPr>
        <w:t>O</w:t>
      </w:r>
      <w:r w:rsidRPr="008432C1">
        <w:rPr>
          <w:rFonts w:eastAsia="Calibri" w:cs="Calibri"/>
          <w:color w:val="000000"/>
        </w:rPr>
        <w:t xml:space="preserve">pracowanie własne </w:t>
      </w:r>
    </w:p>
    <w:p w14:paraId="5FC9473D" w14:textId="6341749B" w:rsidR="008432C1" w:rsidRDefault="008432C1" w:rsidP="00686533">
      <w:pPr>
        <w:rPr>
          <w:rFonts w:eastAsia="Calibri" w:cs="Calibri"/>
          <w:color w:val="000000"/>
        </w:rPr>
      </w:pPr>
      <w:r w:rsidRPr="008432C1">
        <w:rPr>
          <w:rFonts w:eastAsia="Calibri" w:cs="Calibri"/>
          <w:color w:val="000000"/>
        </w:rPr>
        <w:t>W poniższej tabeli przedstawiono zebrane dane dla poszczególnych wskaźników specyficznych dla badanej sfery</w:t>
      </w:r>
      <w:r>
        <w:rPr>
          <w:rFonts w:eastAsia="Calibri" w:cs="Calibri"/>
          <w:color w:val="000000"/>
        </w:rPr>
        <w:t xml:space="preserve"> przestrzenno-funkcjonalnej.</w:t>
      </w:r>
    </w:p>
    <w:p w14:paraId="5C8869DE" w14:textId="3363391A" w:rsidR="008432C1" w:rsidRDefault="008432C1" w:rsidP="008432C1">
      <w:pPr>
        <w:pStyle w:val="Legenda"/>
        <w:rPr>
          <w:i w:val="0"/>
          <w:iCs w:val="0"/>
          <w:color w:val="000000" w:themeColor="text1"/>
          <w:sz w:val="22"/>
          <w:szCs w:val="22"/>
        </w:rPr>
      </w:pPr>
      <w:r w:rsidRPr="008432C1">
        <w:rPr>
          <w:i w:val="0"/>
          <w:iCs w:val="0"/>
          <w:color w:val="000000" w:themeColor="text1"/>
          <w:sz w:val="22"/>
          <w:szCs w:val="22"/>
        </w:rPr>
        <w:t xml:space="preserve">Tabela </w:t>
      </w:r>
      <w:r w:rsidRPr="008432C1">
        <w:rPr>
          <w:i w:val="0"/>
          <w:iCs w:val="0"/>
          <w:color w:val="000000" w:themeColor="text1"/>
          <w:sz w:val="22"/>
          <w:szCs w:val="22"/>
        </w:rPr>
        <w:fldChar w:fldCharType="begin"/>
      </w:r>
      <w:r w:rsidRPr="008432C1">
        <w:rPr>
          <w:i w:val="0"/>
          <w:iCs w:val="0"/>
          <w:color w:val="000000" w:themeColor="text1"/>
          <w:sz w:val="22"/>
          <w:szCs w:val="22"/>
        </w:rPr>
        <w:instrText xml:space="preserve"> SEQ Tabela \* ARABIC </w:instrText>
      </w:r>
      <w:r w:rsidRPr="008432C1">
        <w:rPr>
          <w:i w:val="0"/>
          <w:iCs w:val="0"/>
          <w:color w:val="000000" w:themeColor="text1"/>
          <w:sz w:val="22"/>
          <w:szCs w:val="22"/>
        </w:rPr>
        <w:fldChar w:fldCharType="separate"/>
      </w:r>
      <w:r w:rsidR="00624D5F">
        <w:rPr>
          <w:i w:val="0"/>
          <w:iCs w:val="0"/>
          <w:noProof/>
          <w:color w:val="000000" w:themeColor="text1"/>
          <w:sz w:val="22"/>
          <w:szCs w:val="22"/>
        </w:rPr>
        <w:t>12</w:t>
      </w:r>
      <w:r w:rsidRPr="008432C1">
        <w:rPr>
          <w:i w:val="0"/>
          <w:iCs w:val="0"/>
          <w:color w:val="000000" w:themeColor="text1"/>
          <w:sz w:val="22"/>
          <w:szCs w:val="22"/>
        </w:rPr>
        <w:fldChar w:fldCharType="end"/>
      </w:r>
      <w:r w:rsidRPr="008432C1">
        <w:rPr>
          <w:i w:val="0"/>
          <w:iCs w:val="0"/>
          <w:color w:val="000000" w:themeColor="text1"/>
          <w:sz w:val="22"/>
          <w:szCs w:val="22"/>
        </w:rPr>
        <w:t>. Wartości wskaźników delimitacji dla poszczególnych obszarów – sfera przestrzenno-funkcjonalna.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559"/>
        <w:gridCol w:w="850"/>
        <w:gridCol w:w="709"/>
        <w:gridCol w:w="567"/>
        <w:gridCol w:w="567"/>
        <w:gridCol w:w="567"/>
        <w:gridCol w:w="567"/>
        <w:gridCol w:w="709"/>
        <w:gridCol w:w="709"/>
        <w:gridCol w:w="816"/>
      </w:tblGrid>
      <w:tr w:rsidR="008432C1" w:rsidRPr="00BF25D3" w14:paraId="5483E259" w14:textId="77777777" w:rsidTr="00BF25D3">
        <w:trPr>
          <w:trHeight w:val="300"/>
        </w:trPr>
        <w:tc>
          <w:tcPr>
            <w:tcW w:w="1668" w:type="dxa"/>
            <w:vMerge w:val="restart"/>
            <w:shd w:val="clear" w:color="auto" w:fill="00B050"/>
            <w:hideMark/>
          </w:tcPr>
          <w:p w14:paraId="490427CF" w14:textId="77777777" w:rsidR="008432C1" w:rsidRPr="00BF25D3" w:rsidRDefault="008432C1" w:rsidP="008432C1">
            <w:pPr>
              <w:rPr>
                <w:rFonts w:asciiTheme="minorHAnsi" w:eastAsia="Calibri" w:hAnsiTheme="minorHAnsi" w:cstheme="minorHAnsi"/>
                <w:b/>
                <w:bCs/>
                <w:sz w:val="18"/>
                <w:szCs w:val="18"/>
              </w:rPr>
            </w:pPr>
            <w:r w:rsidRPr="00BF25D3">
              <w:rPr>
                <w:rFonts w:asciiTheme="minorHAnsi" w:eastAsia="Calibri" w:hAnsiTheme="minorHAnsi" w:cstheme="minorHAnsi"/>
                <w:b/>
                <w:bCs/>
                <w:sz w:val="18"/>
                <w:szCs w:val="18"/>
              </w:rPr>
              <w:t>Kryterium</w:t>
            </w:r>
          </w:p>
        </w:tc>
        <w:tc>
          <w:tcPr>
            <w:tcW w:w="1559" w:type="dxa"/>
            <w:vMerge w:val="restart"/>
            <w:shd w:val="clear" w:color="auto" w:fill="00B050"/>
            <w:hideMark/>
          </w:tcPr>
          <w:p w14:paraId="3F77F9EE" w14:textId="77777777" w:rsidR="008432C1" w:rsidRPr="00BF25D3" w:rsidRDefault="008432C1" w:rsidP="008432C1">
            <w:pPr>
              <w:rPr>
                <w:rFonts w:asciiTheme="minorHAnsi" w:eastAsia="Calibri" w:hAnsiTheme="minorHAnsi" w:cstheme="minorHAnsi"/>
                <w:b/>
                <w:bCs/>
                <w:sz w:val="18"/>
                <w:szCs w:val="18"/>
              </w:rPr>
            </w:pPr>
            <w:r w:rsidRPr="00BF25D3">
              <w:rPr>
                <w:rFonts w:asciiTheme="minorHAnsi" w:eastAsia="Calibri" w:hAnsiTheme="minorHAnsi" w:cstheme="minorHAnsi"/>
                <w:b/>
                <w:bCs/>
                <w:sz w:val="18"/>
                <w:szCs w:val="18"/>
              </w:rPr>
              <w:t>Wskaźnik</w:t>
            </w:r>
          </w:p>
        </w:tc>
        <w:tc>
          <w:tcPr>
            <w:tcW w:w="850" w:type="dxa"/>
            <w:vMerge w:val="restart"/>
            <w:shd w:val="clear" w:color="auto" w:fill="00B050"/>
            <w:hideMark/>
          </w:tcPr>
          <w:p w14:paraId="78BBEF1B" w14:textId="77777777" w:rsidR="008432C1" w:rsidRPr="00BF25D3" w:rsidRDefault="008432C1" w:rsidP="008432C1">
            <w:pPr>
              <w:rPr>
                <w:rFonts w:asciiTheme="minorHAnsi" w:eastAsia="Calibri" w:hAnsiTheme="minorHAnsi" w:cstheme="minorHAnsi"/>
                <w:b/>
                <w:bCs/>
                <w:sz w:val="18"/>
                <w:szCs w:val="18"/>
              </w:rPr>
            </w:pPr>
            <w:r w:rsidRPr="00BF25D3">
              <w:rPr>
                <w:rFonts w:asciiTheme="minorHAnsi" w:eastAsia="Calibri" w:hAnsiTheme="minorHAnsi" w:cstheme="minorHAnsi"/>
                <w:b/>
                <w:bCs/>
                <w:sz w:val="18"/>
                <w:szCs w:val="18"/>
              </w:rPr>
              <w:t>Wartość dla całej gminy</w:t>
            </w:r>
          </w:p>
        </w:tc>
        <w:tc>
          <w:tcPr>
            <w:tcW w:w="5211" w:type="dxa"/>
            <w:gridSpan w:val="8"/>
            <w:shd w:val="clear" w:color="auto" w:fill="00B050"/>
            <w:hideMark/>
          </w:tcPr>
          <w:p w14:paraId="5CD0E23B" w14:textId="77777777" w:rsidR="008432C1" w:rsidRPr="00BF25D3" w:rsidRDefault="008432C1" w:rsidP="008432C1">
            <w:pPr>
              <w:rPr>
                <w:rFonts w:asciiTheme="minorHAnsi" w:eastAsia="Calibri" w:hAnsiTheme="minorHAnsi" w:cstheme="minorHAnsi"/>
                <w:b/>
                <w:bCs/>
                <w:sz w:val="18"/>
                <w:szCs w:val="18"/>
              </w:rPr>
            </w:pPr>
            <w:r w:rsidRPr="00BF25D3">
              <w:rPr>
                <w:rFonts w:asciiTheme="minorHAnsi" w:eastAsia="Calibri" w:hAnsiTheme="minorHAnsi" w:cstheme="minorHAnsi"/>
                <w:b/>
                <w:bCs/>
                <w:sz w:val="18"/>
                <w:szCs w:val="18"/>
              </w:rPr>
              <w:t>Dane dla poszczególnych obszarów funkcjonalnych</w:t>
            </w:r>
          </w:p>
        </w:tc>
      </w:tr>
      <w:tr w:rsidR="008432C1" w:rsidRPr="00BF25D3" w14:paraId="5E3E081C" w14:textId="77777777" w:rsidTr="00BF25D3">
        <w:trPr>
          <w:trHeight w:val="216"/>
        </w:trPr>
        <w:tc>
          <w:tcPr>
            <w:tcW w:w="1668" w:type="dxa"/>
            <w:vMerge/>
            <w:shd w:val="clear" w:color="auto" w:fill="00B050"/>
            <w:hideMark/>
          </w:tcPr>
          <w:p w14:paraId="628F6644" w14:textId="77777777" w:rsidR="008432C1" w:rsidRPr="00BF25D3" w:rsidRDefault="008432C1">
            <w:pPr>
              <w:rPr>
                <w:rFonts w:asciiTheme="minorHAnsi" w:eastAsia="Calibri" w:hAnsiTheme="minorHAnsi" w:cstheme="minorHAnsi"/>
                <w:b/>
                <w:bCs/>
                <w:sz w:val="18"/>
                <w:szCs w:val="18"/>
              </w:rPr>
            </w:pPr>
          </w:p>
        </w:tc>
        <w:tc>
          <w:tcPr>
            <w:tcW w:w="1559" w:type="dxa"/>
            <w:vMerge/>
            <w:shd w:val="clear" w:color="auto" w:fill="00B050"/>
            <w:hideMark/>
          </w:tcPr>
          <w:p w14:paraId="32533B29" w14:textId="77777777" w:rsidR="008432C1" w:rsidRPr="00BF25D3" w:rsidRDefault="008432C1">
            <w:pPr>
              <w:rPr>
                <w:rFonts w:asciiTheme="minorHAnsi" w:eastAsia="Calibri" w:hAnsiTheme="minorHAnsi" w:cstheme="minorHAnsi"/>
                <w:b/>
                <w:bCs/>
                <w:sz w:val="18"/>
                <w:szCs w:val="18"/>
              </w:rPr>
            </w:pPr>
          </w:p>
        </w:tc>
        <w:tc>
          <w:tcPr>
            <w:tcW w:w="850" w:type="dxa"/>
            <w:vMerge/>
            <w:shd w:val="clear" w:color="auto" w:fill="00B050"/>
            <w:hideMark/>
          </w:tcPr>
          <w:p w14:paraId="3E11626B" w14:textId="77777777" w:rsidR="008432C1" w:rsidRPr="00BF25D3" w:rsidRDefault="008432C1">
            <w:pPr>
              <w:rPr>
                <w:rFonts w:asciiTheme="minorHAnsi" w:eastAsia="Calibri" w:hAnsiTheme="minorHAnsi" w:cstheme="minorHAnsi"/>
                <w:b/>
                <w:bCs/>
                <w:sz w:val="18"/>
                <w:szCs w:val="18"/>
              </w:rPr>
            </w:pPr>
          </w:p>
        </w:tc>
        <w:tc>
          <w:tcPr>
            <w:tcW w:w="709" w:type="dxa"/>
            <w:shd w:val="clear" w:color="auto" w:fill="00B050"/>
            <w:hideMark/>
          </w:tcPr>
          <w:p w14:paraId="3BF98A7F"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w:t>
            </w:r>
          </w:p>
        </w:tc>
        <w:tc>
          <w:tcPr>
            <w:tcW w:w="567" w:type="dxa"/>
            <w:shd w:val="clear" w:color="auto" w:fill="00B050"/>
            <w:hideMark/>
          </w:tcPr>
          <w:p w14:paraId="6F430BFE"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2</w:t>
            </w:r>
          </w:p>
        </w:tc>
        <w:tc>
          <w:tcPr>
            <w:tcW w:w="567" w:type="dxa"/>
            <w:shd w:val="clear" w:color="auto" w:fill="00B050"/>
            <w:hideMark/>
          </w:tcPr>
          <w:p w14:paraId="7A2FF1A7"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3</w:t>
            </w:r>
          </w:p>
        </w:tc>
        <w:tc>
          <w:tcPr>
            <w:tcW w:w="567" w:type="dxa"/>
            <w:shd w:val="clear" w:color="auto" w:fill="00B050"/>
            <w:hideMark/>
          </w:tcPr>
          <w:p w14:paraId="1C56808B"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4</w:t>
            </w:r>
          </w:p>
        </w:tc>
        <w:tc>
          <w:tcPr>
            <w:tcW w:w="567" w:type="dxa"/>
            <w:shd w:val="clear" w:color="auto" w:fill="00B050"/>
            <w:hideMark/>
          </w:tcPr>
          <w:p w14:paraId="3D8E0520"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5</w:t>
            </w:r>
          </w:p>
        </w:tc>
        <w:tc>
          <w:tcPr>
            <w:tcW w:w="709" w:type="dxa"/>
            <w:shd w:val="clear" w:color="auto" w:fill="00B050"/>
            <w:hideMark/>
          </w:tcPr>
          <w:p w14:paraId="0C67720C"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6</w:t>
            </w:r>
          </w:p>
        </w:tc>
        <w:tc>
          <w:tcPr>
            <w:tcW w:w="709" w:type="dxa"/>
            <w:shd w:val="clear" w:color="auto" w:fill="00B050"/>
            <w:hideMark/>
          </w:tcPr>
          <w:p w14:paraId="778EEC88"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7</w:t>
            </w:r>
          </w:p>
        </w:tc>
        <w:tc>
          <w:tcPr>
            <w:tcW w:w="816" w:type="dxa"/>
            <w:shd w:val="clear" w:color="auto" w:fill="00B050"/>
            <w:hideMark/>
          </w:tcPr>
          <w:p w14:paraId="411503C2"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8</w:t>
            </w:r>
          </w:p>
        </w:tc>
      </w:tr>
      <w:tr w:rsidR="00BF25D3" w:rsidRPr="00BF25D3" w14:paraId="684B93A6" w14:textId="77777777" w:rsidTr="00BF25D3">
        <w:trPr>
          <w:trHeight w:val="492"/>
        </w:trPr>
        <w:tc>
          <w:tcPr>
            <w:tcW w:w="1668" w:type="dxa"/>
            <w:vMerge w:val="restart"/>
            <w:shd w:val="clear" w:color="auto" w:fill="00B050"/>
            <w:hideMark/>
          </w:tcPr>
          <w:p w14:paraId="0CCA03D3" w14:textId="77777777" w:rsidR="008432C1" w:rsidRPr="00BF25D3" w:rsidRDefault="008432C1">
            <w:pPr>
              <w:rPr>
                <w:rFonts w:asciiTheme="minorHAnsi" w:eastAsia="Calibri" w:hAnsiTheme="minorHAnsi" w:cstheme="minorHAnsi"/>
                <w:b/>
                <w:bCs/>
                <w:sz w:val="18"/>
                <w:szCs w:val="18"/>
              </w:rPr>
            </w:pPr>
            <w:r w:rsidRPr="00BF25D3">
              <w:rPr>
                <w:rFonts w:asciiTheme="minorHAnsi" w:eastAsia="Calibri" w:hAnsiTheme="minorHAnsi" w:cstheme="minorHAnsi"/>
                <w:b/>
                <w:bCs/>
                <w:sz w:val="18"/>
                <w:szCs w:val="18"/>
              </w:rPr>
              <w:t>Szczególnie zdegradowana przestrzeń publiczna</w:t>
            </w:r>
          </w:p>
        </w:tc>
        <w:tc>
          <w:tcPr>
            <w:tcW w:w="1559" w:type="dxa"/>
            <w:shd w:val="clear" w:color="auto" w:fill="00B050"/>
            <w:hideMark/>
          </w:tcPr>
          <w:p w14:paraId="3D016D79" w14:textId="00D9318F"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 xml:space="preserve">Ogólna liczba podwórek </w:t>
            </w:r>
          </w:p>
        </w:tc>
        <w:tc>
          <w:tcPr>
            <w:tcW w:w="850" w:type="dxa"/>
            <w:hideMark/>
          </w:tcPr>
          <w:p w14:paraId="7AD1A128" w14:textId="77777777"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798</w:t>
            </w:r>
          </w:p>
        </w:tc>
        <w:tc>
          <w:tcPr>
            <w:tcW w:w="709" w:type="dxa"/>
            <w:hideMark/>
          </w:tcPr>
          <w:p w14:paraId="57207271"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169</w:t>
            </w:r>
          </w:p>
        </w:tc>
        <w:tc>
          <w:tcPr>
            <w:tcW w:w="567" w:type="dxa"/>
            <w:hideMark/>
          </w:tcPr>
          <w:p w14:paraId="12D33D15"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112</w:t>
            </w:r>
          </w:p>
        </w:tc>
        <w:tc>
          <w:tcPr>
            <w:tcW w:w="567" w:type="dxa"/>
            <w:hideMark/>
          </w:tcPr>
          <w:p w14:paraId="4CDB14E9"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86</w:t>
            </w:r>
          </w:p>
        </w:tc>
        <w:tc>
          <w:tcPr>
            <w:tcW w:w="567" w:type="dxa"/>
            <w:hideMark/>
          </w:tcPr>
          <w:p w14:paraId="0BBE1706"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107</w:t>
            </w:r>
          </w:p>
        </w:tc>
        <w:tc>
          <w:tcPr>
            <w:tcW w:w="567" w:type="dxa"/>
            <w:hideMark/>
          </w:tcPr>
          <w:p w14:paraId="1685F5A2"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31</w:t>
            </w:r>
          </w:p>
        </w:tc>
        <w:tc>
          <w:tcPr>
            <w:tcW w:w="709" w:type="dxa"/>
            <w:hideMark/>
          </w:tcPr>
          <w:p w14:paraId="2C2D0106"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75</w:t>
            </w:r>
          </w:p>
        </w:tc>
        <w:tc>
          <w:tcPr>
            <w:tcW w:w="709" w:type="dxa"/>
            <w:hideMark/>
          </w:tcPr>
          <w:p w14:paraId="558D0D5C"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121</w:t>
            </w:r>
          </w:p>
        </w:tc>
        <w:tc>
          <w:tcPr>
            <w:tcW w:w="816" w:type="dxa"/>
            <w:hideMark/>
          </w:tcPr>
          <w:p w14:paraId="1F465585"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97</w:t>
            </w:r>
          </w:p>
        </w:tc>
      </w:tr>
      <w:tr w:rsidR="008432C1" w:rsidRPr="00BF25D3" w14:paraId="2ECAF002" w14:textId="77777777" w:rsidTr="00BF25D3">
        <w:trPr>
          <w:trHeight w:val="492"/>
        </w:trPr>
        <w:tc>
          <w:tcPr>
            <w:tcW w:w="1668" w:type="dxa"/>
            <w:vMerge/>
            <w:shd w:val="clear" w:color="auto" w:fill="00B050"/>
            <w:hideMark/>
          </w:tcPr>
          <w:p w14:paraId="366C3A52" w14:textId="77777777" w:rsidR="008432C1" w:rsidRPr="00BF25D3" w:rsidRDefault="008432C1">
            <w:pPr>
              <w:rPr>
                <w:rFonts w:asciiTheme="minorHAnsi" w:eastAsia="Calibri" w:hAnsiTheme="minorHAnsi" w:cstheme="minorHAnsi"/>
                <w:b/>
                <w:bCs/>
                <w:sz w:val="18"/>
                <w:szCs w:val="18"/>
              </w:rPr>
            </w:pPr>
          </w:p>
        </w:tc>
        <w:tc>
          <w:tcPr>
            <w:tcW w:w="1559" w:type="dxa"/>
            <w:shd w:val="clear" w:color="auto" w:fill="00B050"/>
            <w:hideMark/>
          </w:tcPr>
          <w:p w14:paraId="71062EA8" w14:textId="274EFE76"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 xml:space="preserve">liczba zaniedbanych podwórek </w:t>
            </w:r>
          </w:p>
        </w:tc>
        <w:tc>
          <w:tcPr>
            <w:tcW w:w="850" w:type="dxa"/>
            <w:shd w:val="clear" w:color="auto" w:fill="E2EFD9" w:themeFill="accent6" w:themeFillTint="33"/>
            <w:hideMark/>
          </w:tcPr>
          <w:p w14:paraId="1538DF31" w14:textId="77777777"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447</w:t>
            </w:r>
          </w:p>
        </w:tc>
        <w:tc>
          <w:tcPr>
            <w:tcW w:w="709" w:type="dxa"/>
            <w:shd w:val="clear" w:color="auto" w:fill="E2EFD9" w:themeFill="accent6" w:themeFillTint="33"/>
            <w:hideMark/>
          </w:tcPr>
          <w:p w14:paraId="41D70D87"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103</w:t>
            </w:r>
          </w:p>
        </w:tc>
        <w:tc>
          <w:tcPr>
            <w:tcW w:w="567" w:type="dxa"/>
            <w:shd w:val="clear" w:color="auto" w:fill="E2EFD9" w:themeFill="accent6" w:themeFillTint="33"/>
            <w:hideMark/>
          </w:tcPr>
          <w:p w14:paraId="722ECCC1"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66</w:t>
            </w:r>
          </w:p>
        </w:tc>
        <w:tc>
          <w:tcPr>
            <w:tcW w:w="567" w:type="dxa"/>
            <w:shd w:val="clear" w:color="auto" w:fill="E2EFD9" w:themeFill="accent6" w:themeFillTint="33"/>
            <w:hideMark/>
          </w:tcPr>
          <w:p w14:paraId="08720AB8"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31</w:t>
            </w:r>
          </w:p>
        </w:tc>
        <w:tc>
          <w:tcPr>
            <w:tcW w:w="567" w:type="dxa"/>
            <w:shd w:val="clear" w:color="auto" w:fill="E2EFD9" w:themeFill="accent6" w:themeFillTint="33"/>
            <w:hideMark/>
          </w:tcPr>
          <w:p w14:paraId="1A11D909"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75</w:t>
            </w:r>
          </w:p>
        </w:tc>
        <w:tc>
          <w:tcPr>
            <w:tcW w:w="567" w:type="dxa"/>
            <w:shd w:val="clear" w:color="auto" w:fill="E2EFD9" w:themeFill="accent6" w:themeFillTint="33"/>
            <w:hideMark/>
          </w:tcPr>
          <w:p w14:paraId="39BFFDD8"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18</w:t>
            </w:r>
          </w:p>
        </w:tc>
        <w:tc>
          <w:tcPr>
            <w:tcW w:w="709" w:type="dxa"/>
            <w:shd w:val="clear" w:color="auto" w:fill="E2EFD9" w:themeFill="accent6" w:themeFillTint="33"/>
            <w:hideMark/>
          </w:tcPr>
          <w:p w14:paraId="157A1D90"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35</w:t>
            </w:r>
          </w:p>
        </w:tc>
        <w:tc>
          <w:tcPr>
            <w:tcW w:w="709" w:type="dxa"/>
            <w:shd w:val="clear" w:color="auto" w:fill="E2EFD9" w:themeFill="accent6" w:themeFillTint="33"/>
            <w:hideMark/>
          </w:tcPr>
          <w:p w14:paraId="08CCEBD7"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62</w:t>
            </w:r>
          </w:p>
        </w:tc>
        <w:tc>
          <w:tcPr>
            <w:tcW w:w="816" w:type="dxa"/>
            <w:shd w:val="clear" w:color="auto" w:fill="E2EFD9" w:themeFill="accent6" w:themeFillTint="33"/>
            <w:hideMark/>
          </w:tcPr>
          <w:p w14:paraId="3880585E"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57</w:t>
            </w:r>
          </w:p>
        </w:tc>
      </w:tr>
      <w:tr w:rsidR="00BF25D3" w:rsidRPr="00BF25D3" w14:paraId="48298324" w14:textId="77777777" w:rsidTr="00BF25D3">
        <w:trPr>
          <w:trHeight w:val="579"/>
        </w:trPr>
        <w:tc>
          <w:tcPr>
            <w:tcW w:w="1668" w:type="dxa"/>
            <w:vMerge/>
            <w:shd w:val="clear" w:color="auto" w:fill="00B050"/>
            <w:hideMark/>
          </w:tcPr>
          <w:p w14:paraId="3A6638BF" w14:textId="77777777" w:rsidR="008432C1" w:rsidRPr="00BF25D3" w:rsidRDefault="008432C1">
            <w:pPr>
              <w:rPr>
                <w:rFonts w:asciiTheme="minorHAnsi" w:eastAsia="Calibri" w:hAnsiTheme="minorHAnsi" w:cstheme="minorHAnsi"/>
                <w:b/>
                <w:bCs/>
                <w:sz w:val="18"/>
                <w:szCs w:val="18"/>
              </w:rPr>
            </w:pPr>
          </w:p>
        </w:tc>
        <w:tc>
          <w:tcPr>
            <w:tcW w:w="1559" w:type="dxa"/>
            <w:shd w:val="clear" w:color="auto" w:fill="00B050"/>
            <w:hideMark/>
          </w:tcPr>
          <w:p w14:paraId="7E9BBDD1" w14:textId="1C84C199"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 xml:space="preserve">Powierzchnia obszarów zielonych </w:t>
            </w:r>
          </w:p>
        </w:tc>
        <w:tc>
          <w:tcPr>
            <w:tcW w:w="850" w:type="dxa"/>
            <w:hideMark/>
          </w:tcPr>
          <w:p w14:paraId="37CDF13D" w14:textId="77777777"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2110,09</w:t>
            </w:r>
          </w:p>
        </w:tc>
        <w:tc>
          <w:tcPr>
            <w:tcW w:w="709" w:type="dxa"/>
            <w:hideMark/>
          </w:tcPr>
          <w:p w14:paraId="72AC83CE"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17,33</w:t>
            </w:r>
          </w:p>
        </w:tc>
        <w:tc>
          <w:tcPr>
            <w:tcW w:w="567" w:type="dxa"/>
            <w:hideMark/>
          </w:tcPr>
          <w:p w14:paraId="5F495D16"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12,41</w:t>
            </w:r>
          </w:p>
        </w:tc>
        <w:tc>
          <w:tcPr>
            <w:tcW w:w="567" w:type="dxa"/>
            <w:hideMark/>
          </w:tcPr>
          <w:p w14:paraId="1C84FA86"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5,11</w:t>
            </w:r>
          </w:p>
        </w:tc>
        <w:tc>
          <w:tcPr>
            <w:tcW w:w="567" w:type="dxa"/>
            <w:hideMark/>
          </w:tcPr>
          <w:p w14:paraId="348B9EE0"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17,49</w:t>
            </w:r>
          </w:p>
        </w:tc>
        <w:tc>
          <w:tcPr>
            <w:tcW w:w="567" w:type="dxa"/>
            <w:hideMark/>
          </w:tcPr>
          <w:p w14:paraId="6B5ADA0E"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8,03</w:t>
            </w:r>
          </w:p>
        </w:tc>
        <w:tc>
          <w:tcPr>
            <w:tcW w:w="709" w:type="dxa"/>
            <w:hideMark/>
          </w:tcPr>
          <w:p w14:paraId="176C2D65"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763,41</w:t>
            </w:r>
          </w:p>
        </w:tc>
        <w:tc>
          <w:tcPr>
            <w:tcW w:w="709" w:type="dxa"/>
            <w:hideMark/>
          </w:tcPr>
          <w:p w14:paraId="2C163B28"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641,39</w:t>
            </w:r>
          </w:p>
        </w:tc>
        <w:tc>
          <w:tcPr>
            <w:tcW w:w="816" w:type="dxa"/>
            <w:hideMark/>
          </w:tcPr>
          <w:p w14:paraId="6BE84199"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644,92</w:t>
            </w:r>
          </w:p>
        </w:tc>
      </w:tr>
      <w:tr w:rsidR="008432C1" w:rsidRPr="00BF25D3" w14:paraId="29146733" w14:textId="77777777" w:rsidTr="00BF25D3">
        <w:trPr>
          <w:trHeight w:val="732"/>
        </w:trPr>
        <w:tc>
          <w:tcPr>
            <w:tcW w:w="1668" w:type="dxa"/>
            <w:vMerge/>
            <w:shd w:val="clear" w:color="auto" w:fill="00B050"/>
            <w:hideMark/>
          </w:tcPr>
          <w:p w14:paraId="7B98DFF4" w14:textId="77777777" w:rsidR="008432C1" w:rsidRPr="00BF25D3" w:rsidRDefault="008432C1">
            <w:pPr>
              <w:rPr>
                <w:rFonts w:asciiTheme="minorHAnsi" w:eastAsia="Calibri" w:hAnsiTheme="minorHAnsi" w:cstheme="minorHAnsi"/>
                <w:b/>
                <w:bCs/>
                <w:sz w:val="18"/>
                <w:szCs w:val="18"/>
              </w:rPr>
            </w:pPr>
          </w:p>
        </w:tc>
        <w:tc>
          <w:tcPr>
            <w:tcW w:w="1559" w:type="dxa"/>
            <w:shd w:val="clear" w:color="auto" w:fill="00B050"/>
            <w:hideMark/>
          </w:tcPr>
          <w:p w14:paraId="32D498B7" w14:textId="28585345"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Powierzchnia zdegradowanych obszarów zielonych</w:t>
            </w:r>
          </w:p>
        </w:tc>
        <w:tc>
          <w:tcPr>
            <w:tcW w:w="850" w:type="dxa"/>
            <w:shd w:val="clear" w:color="auto" w:fill="E2EFD9" w:themeFill="accent6" w:themeFillTint="33"/>
            <w:hideMark/>
          </w:tcPr>
          <w:p w14:paraId="20F36EBD" w14:textId="77777777"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948</w:t>
            </w:r>
          </w:p>
        </w:tc>
        <w:tc>
          <w:tcPr>
            <w:tcW w:w="709" w:type="dxa"/>
            <w:shd w:val="clear" w:color="auto" w:fill="E2EFD9" w:themeFill="accent6" w:themeFillTint="33"/>
            <w:hideMark/>
          </w:tcPr>
          <w:p w14:paraId="35EBFC5D"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8,84</w:t>
            </w:r>
          </w:p>
        </w:tc>
        <w:tc>
          <w:tcPr>
            <w:tcW w:w="567" w:type="dxa"/>
            <w:shd w:val="clear" w:color="auto" w:fill="E2EFD9" w:themeFill="accent6" w:themeFillTint="33"/>
            <w:hideMark/>
          </w:tcPr>
          <w:p w14:paraId="393D3C00"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7,69</w:t>
            </w:r>
          </w:p>
        </w:tc>
        <w:tc>
          <w:tcPr>
            <w:tcW w:w="567" w:type="dxa"/>
            <w:shd w:val="clear" w:color="auto" w:fill="E2EFD9" w:themeFill="accent6" w:themeFillTint="33"/>
            <w:hideMark/>
          </w:tcPr>
          <w:p w14:paraId="7D339906"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1,58</w:t>
            </w:r>
          </w:p>
        </w:tc>
        <w:tc>
          <w:tcPr>
            <w:tcW w:w="567" w:type="dxa"/>
            <w:shd w:val="clear" w:color="auto" w:fill="E2EFD9" w:themeFill="accent6" w:themeFillTint="33"/>
            <w:hideMark/>
          </w:tcPr>
          <w:p w14:paraId="3F8270E4"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4,72</w:t>
            </w:r>
          </w:p>
        </w:tc>
        <w:tc>
          <w:tcPr>
            <w:tcW w:w="567" w:type="dxa"/>
            <w:shd w:val="clear" w:color="auto" w:fill="E2EFD9" w:themeFill="accent6" w:themeFillTint="33"/>
            <w:hideMark/>
          </w:tcPr>
          <w:p w14:paraId="0A31C275"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1,69</w:t>
            </w:r>
          </w:p>
        </w:tc>
        <w:tc>
          <w:tcPr>
            <w:tcW w:w="709" w:type="dxa"/>
            <w:shd w:val="clear" w:color="auto" w:fill="E2EFD9" w:themeFill="accent6" w:themeFillTint="33"/>
            <w:hideMark/>
          </w:tcPr>
          <w:p w14:paraId="31FDBE00"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313,00</w:t>
            </w:r>
          </w:p>
        </w:tc>
        <w:tc>
          <w:tcPr>
            <w:tcW w:w="709" w:type="dxa"/>
            <w:shd w:val="clear" w:color="auto" w:fill="E2EFD9" w:themeFill="accent6" w:themeFillTint="33"/>
            <w:hideMark/>
          </w:tcPr>
          <w:p w14:paraId="6E6EC204"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359,18</w:t>
            </w:r>
          </w:p>
        </w:tc>
        <w:tc>
          <w:tcPr>
            <w:tcW w:w="816" w:type="dxa"/>
            <w:shd w:val="clear" w:color="auto" w:fill="E2EFD9" w:themeFill="accent6" w:themeFillTint="33"/>
            <w:hideMark/>
          </w:tcPr>
          <w:p w14:paraId="2A160040"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251,52</w:t>
            </w:r>
          </w:p>
        </w:tc>
      </w:tr>
      <w:tr w:rsidR="00BF25D3" w:rsidRPr="00BF25D3" w14:paraId="0183982A" w14:textId="77777777" w:rsidTr="00BF25D3">
        <w:trPr>
          <w:trHeight w:val="972"/>
        </w:trPr>
        <w:tc>
          <w:tcPr>
            <w:tcW w:w="1668" w:type="dxa"/>
            <w:shd w:val="clear" w:color="auto" w:fill="00B050"/>
            <w:hideMark/>
          </w:tcPr>
          <w:p w14:paraId="0EC7E21A" w14:textId="77777777" w:rsidR="008432C1" w:rsidRPr="00BF25D3" w:rsidRDefault="008432C1">
            <w:pPr>
              <w:rPr>
                <w:rFonts w:asciiTheme="minorHAnsi" w:eastAsia="Calibri" w:hAnsiTheme="minorHAnsi" w:cstheme="minorHAnsi"/>
                <w:b/>
                <w:bCs/>
                <w:sz w:val="18"/>
                <w:szCs w:val="18"/>
              </w:rPr>
            </w:pPr>
            <w:r w:rsidRPr="00BF25D3">
              <w:rPr>
                <w:rFonts w:asciiTheme="minorHAnsi" w:eastAsia="Calibri" w:hAnsiTheme="minorHAnsi" w:cstheme="minorHAnsi"/>
                <w:b/>
                <w:bCs/>
                <w:sz w:val="18"/>
                <w:szCs w:val="18"/>
              </w:rPr>
              <w:t>Funkcjonalność przestrzeni publicznych</w:t>
            </w:r>
          </w:p>
        </w:tc>
        <w:tc>
          <w:tcPr>
            <w:tcW w:w="1559" w:type="dxa"/>
            <w:shd w:val="clear" w:color="auto" w:fill="00B050"/>
            <w:hideMark/>
          </w:tcPr>
          <w:p w14:paraId="2539B95E" w14:textId="70AE42E5"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 xml:space="preserve">Liczba miejsc publicznych służących realizacji działań integracyjnych </w:t>
            </w:r>
          </w:p>
        </w:tc>
        <w:tc>
          <w:tcPr>
            <w:tcW w:w="850" w:type="dxa"/>
            <w:hideMark/>
          </w:tcPr>
          <w:p w14:paraId="32890E49" w14:textId="77777777" w:rsidR="008432C1" w:rsidRPr="00BF25D3" w:rsidRDefault="008432C1" w:rsidP="008432C1">
            <w:pPr>
              <w:rPr>
                <w:rFonts w:asciiTheme="minorHAnsi" w:eastAsia="Calibri" w:hAnsiTheme="minorHAnsi" w:cstheme="minorHAnsi"/>
                <w:sz w:val="18"/>
                <w:szCs w:val="18"/>
              </w:rPr>
            </w:pPr>
            <w:r w:rsidRPr="00BF25D3">
              <w:rPr>
                <w:rFonts w:asciiTheme="minorHAnsi" w:eastAsia="Calibri" w:hAnsiTheme="minorHAnsi" w:cstheme="minorHAnsi"/>
                <w:sz w:val="18"/>
                <w:szCs w:val="18"/>
              </w:rPr>
              <w:t>19</w:t>
            </w:r>
          </w:p>
        </w:tc>
        <w:tc>
          <w:tcPr>
            <w:tcW w:w="709" w:type="dxa"/>
            <w:hideMark/>
          </w:tcPr>
          <w:p w14:paraId="4EF5D6C4"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3</w:t>
            </w:r>
          </w:p>
        </w:tc>
        <w:tc>
          <w:tcPr>
            <w:tcW w:w="567" w:type="dxa"/>
            <w:hideMark/>
          </w:tcPr>
          <w:p w14:paraId="483D0BA6"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6</w:t>
            </w:r>
          </w:p>
        </w:tc>
        <w:tc>
          <w:tcPr>
            <w:tcW w:w="567" w:type="dxa"/>
            <w:hideMark/>
          </w:tcPr>
          <w:p w14:paraId="68F4AF1A"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5</w:t>
            </w:r>
          </w:p>
        </w:tc>
        <w:tc>
          <w:tcPr>
            <w:tcW w:w="567" w:type="dxa"/>
            <w:hideMark/>
          </w:tcPr>
          <w:p w14:paraId="0DEE6372"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w:t>
            </w:r>
          </w:p>
        </w:tc>
        <w:tc>
          <w:tcPr>
            <w:tcW w:w="567" w:type="dxa"/>
            <w:hideMark/>
          </w:tcPr>
          <w:p w14:paraId="0D69CE94"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w:t>
            </w:r>
          </w:p>
        </w:tc>
        <w:tc>
          <w:tcPr>
            <w:tcW w:w="709" w:type="dxa"/>
            <w:hideMark/>
          </w:tcPr>
          <w:p w14:paraId="2F26C627"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w:t>
            </w:r>
          </w:p>
        </w:tc>
        <w:tc>
          <w:tcPr>
            <w:tcW w:w="709" w:type="dxa"/>
            <w:hideMark/>
          </w:tcPr>
          <w:p w14:paraId="7D8C9D75"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w:t>
            </w:r>
          </w:p>
        </w:tc>
        <w:tc>
          <w:tcPr>
            <w:tcW w:w="816" w:type="dxa"/>
            <w:hideMark/>
          </w:tcPr>
          <w:p w14:paraId="168182CC" w14:textId="77777777" w:rsidR="008432C1" w:rsidRPr="00BF25D3" w:rsidRDefault="008432C1" w:rsidP="008432C1">
            <w:pPr>
              <w:jc w:val="center"/>
              <w:rPr>
                <w:rFonts w:asciiTheme="minorHAnsi" w:eastAsia="Calibri" w:hAnsiTheme="minorHAnsi" w:cstheme="minorHAnsi"/>
                <w:sz w:val="18"/>
                <w:szCs w:val="18"/>
              </w:rPr>
            </w:pPr>
            <w:r w:rsidRPr="00BF25D3">
              <w:rPr>
                <w:rFonts w:asciiTheme="minorHAnsi" w:eastAsia="Calibri" w:hAnsiTheme="minorHAnsi" w:cstheme="minorHAnsi"/>
                <w:sz w:val="18"/>
                <w:szCs w:val="18"/>
              </w:rPr>
              <w:t>1</w:t>
            </w:r>
          </w:p>
        </w:tc>
      </w:tr>
    </w:tbl>
    <w:p w14:paraId="0C89A9CB" w14:textId="2FDB6FDA" w:rsidR="008432C1" w:rsidRDefault="008432C1" w:rsidP="008432C1">
      <w:pPr>
        <w:spacing w:after="120" w:line="360" w:lineRule="auto"/>
        <w:jc w:val="both"/>
        <w:rPr>
          <w:rFonts w:eastAsia="Calibri" w:cs="Calibri"/>
          <w:color w:val="000000"/>
        </w:rPr>
      </w:pPr>
      <w:r w:rsidRPr="008432C1">
        <w:rPr>
          <w:rFonts w:eastAsia="Calibri" w:cs="Calibri"/>
          <w:color w:val="000000"/>
        </w:rPr>
        <w:t xml:space="preserve">Źródło: </w:t>
      </w:r>
      <w:r>
        <w:rPr>
          <w:rFonts w:eastAsia="Calibri" w:cs="Calibri"/>
          <w:color w:val="000000"/>
        </w:rPr>
        <w:t>O</w:t>
      </w:r>
      <w:r w:rsidRPr="008432C1">
        <w:rPr>
          <w:rFonts w:eastAsia="Calibri" w:cs="Calibri"/>
          <w:color w:val="000000"/>
        </w:rPr>
        <w:t xml:space="preserve">pracowanie własne </w:t>
      </w:r>
      <w:r>
        <w:rPr>
          <w:rFonts w:eastAsia="Calibri" w:cs="Calibri"/>
          <w:color w:val="000000"/>
        </w:rPr>
        <w:t>n podstawie danych własnych Urzędu Miejskiego w Bytomiu Odrzańskim.</w:t>
      </w:r>
    </w:p>
    <w:p w14:paraId="7986BF53" w14:textId="74DBB4FE" w:rsidR="00F541FB" w:rsidRPr="00F541FB" w:rsidRDefault="00F541FB" w:rsidP="00F541FB">
      <w:pPr>
        <w:pStyle w:val="Nagwek2"/>
        <w:jc w:val="both"/>
        <w:rPr>
          <w:rFonts w:ascii="Calibri" w:eastAsia="Calibri" w:hAnsi="Calibri" w:cs="Calibri"/>
          <w:sz w:val="22"/>
          <w:szCs w:val="22"/>
        </w:rPr>
      </w:pPr>
      <w:r w:rsidRPr="00F541FB">
        <w:rPr>
          <w:rFonts w:ascii="Calibri" w:eastAsia="Calibri" w:hAnsi="Calibri" w:cs="Calibri"/>
          <w:sz w:val="22"/>
          <w:szCs w:val="22"/>
        </w:rPr>
        <w:t>1.</w:t>
      </w:r>
      <w:r>
        <w:rPr>
          <w:rFonts w:ascii="Calibri" w:eastAsia="Calibri" w:hAnsi="Calibri" w:cs="Calibri"/>
          <w:sz w:val="22"/>
          <w:szCs w:val="22"/>
        </w:rPr>
        <w:t>6</w:t>
      </w:r>
      <w:r w:rsidRPr="00F541FB">
        <w:rPr>
          <w:rFonts w:ascii="Calibri" w:eastAsia="Calibri" w:hAnsi="Calibri" w:cs="Calibri"/>
          <w:sz w:val="22"/>
          <w:szCs w:val="22"/>
        </w:rPr>
        <w:t xml:space="preserve"> Czynniki i zjawiska kryzysowe występujące na obszarze gminy w podziale na poszczególne obszary w aspekcie </w:t>
      </w:r>
      <w:r>
        <w:rPr>
          <w:rFonts w:ascii="Calibri" w:eastAsia="Calibri" w:hAnsi="Calibri" w:cs="Calibri"/>
          <w:sz w:val="22"/>
          <w:szCs w:val="22"/>
        </w:rPr>
        <w:t>środowiskowym</w:t>
      </w:r>
      <w:r w:rsidRPr="00F541FB">
        <w:rPr>
          <w:rFonts w:ascii="Calibri" w:eastAsia="Calibri" w:hAnsi="Calibri" w:cs="Calibri"/>
          <w:sz w:val="22"/>
          <w:szCs w:val="22"/>
        </w:rPr>
        <w:t>.</w:t>
      </w:r>
    </w:p>
    <w:p w14:paraId="4166D394" w14:textId="77777777" w:rsidR="00F541FB" w:rsidRPr="00F672EA" w:rsidRDefault="00F541FB" w:rsidP="00F541FB">
      <w:pPr>
        <w:rPr>
          <w:rFonts w:eastAsia="Calibri"/>
        </w:rPr>
      </w:pPr>
    </w:p>
    <w:p w14:paraId="20CFBB7F" w14:textId="3A71CCC3" w:rsidR="00F541FB" w:rsidRDefault="00F541FB" w:rsidP="00F541FB">
      <w:pPr>
        <w:spacing w:after="0" w:line="360" w:lineRule="auto"/>
        <w:ind w:firstLine="709"/>
        <w:jc w:val="both"/>
        <w:rPr>
          <w:rFonts w:eastAsia="Calibri" w:cs="Calibri"/>
          <w:color w:val="000000"/>
        </w:rPr>
      </w:pPr>
      <w:r w:rsidRPr="00F541FB">
        <w:rPr>
          <w:rFonts w:eastAsia="Calibri" w:cs="Calibri"/>
          <w:color w:val="000000"/>
        </w:rPr>
        <w:t xml:space="preserve">Kryterium delimitacji obszarów zdegradowanych w analizowanej, w tym podrozdziale, sferze </w:t>
      </w:r>
      <w:r>
        <w:rPr>
          <w:rFonts w:eastAsia="Calibri" w:cs="Calibri"/>
          <w:color w:val="000000"/>
        </w:rPr>
        <w:t>środowiskowej</w:t>
      </w:r>
      <w:r w:rsidRPr="00F541FB">
        <w:rPr>
          <w:rFonts w:eastAsia="Calibri" w:cs="Calibri"/>
          <w:color w:val="000000"/>
        </w:rPr>
        <w:t xml:space="preserve"> przedstawiono w formie grafu poniżej. Ponadto, dla wybranego kryterium </w:t>
      </w:r>
      <w:r w:rsidRPr="00F541FB">
        <w:rPr>
          <w:rFonts w:eastAsia="Calibri" w:cs="Calibri"/>
          <w:color w:val="000000"/>
        </w:rPr>
        <w:lastRenderedPageBreak/>
        <w:t xml:space="preserve">wskazującego na problemy w sferze </w:t>
      </w:r>
      <w:r>
        <w:rPr>
          <w:rFonts w:eastAsia="Calibri" w:cs="Calibri"/>
          <w:color w:val="000000"/>
        </w:rPr>
        <w:t>środowiskowej</w:t>
      </w:r>
      <w:r w:rsidRPr="00F541FB">
        <w:rPr>
          <w:rFonts w:eastAsia="Calibri" w:cs="Calibri"/>
          <w:color w:val="000000"/>
        </w:rPr>
        <w:t xml:space="preserve"> określono katalog wskaźników charakteryzujących dany parametr i zaprezentowano go w tabeli </w:t>
      </w:r>
      <w:r>
        <w:rPr>
          <w:rFonts w:eastAsia="Calibri" w:cs="Calibri"/>
          <w:color w:val="000000"/>
        </w:rPr>
        <w:t>13</w:t>
      </w:r>
      <w:r w:rsidRPr="00F541FB">
        <w:rPr>
          <w:rFonts w:eastAsia="Calibri" w:cs="Calibri"/>
          <w:color w:val="000000"/>
        </w:rPr>
        <w:t xml:space="preserve">. </w:t>
      </w:r>
    </w:p>
    <w:p w14:paraId="457E49CB" w14:textId="77777777" w:rsidR="00F541FB" w:rsidRDefault="00F541FB" w:rsidP="00F541FB">
      <w:pPr>
        <w:spacing w:after="0" w:line="360" w:lineRule="auto"/>
        <w:jc w:val="both"/>
        <w:rPr>
          <w:rFonts w:eastAsia="Calibri" w:cs="Calibri"/>
          <w:color w:val="000000"/>
        </w:rPr>
      </w:pPr>
    </w:p>
    <w:p w14:paraId="72403776" w14:textId="4EE709ED" w:rsidR="00F541FB" w:rsidRDefault="00F541FB" w:rsidP="00F541FB">
      <w:pPr>
        <w:pStyle w:val="Legenda"/>
        <w:rPr>
          <w:i w:val="0"/>
          <w:iCs w:val="0"/>
          <w:color w:val="000000" w:themeColor="text1"/>
          <w:sz w:val="22"/>
          <w:szCs w:val="22"/>
        </w:rPr>
      </w:pPr>
      <w:r w:rsidRPr="00F541FB">
        <w:rPr>
          <w:i w:val="0"/>
          <w:iCs w:val="0"/>
          <w:color w:val="000000" w:themeColor="text1"/>
          <w:sz w:val="22"/>
          <w:szCs w:val="22"/>
        </w:rPr>
        <w:t xml:space="preserve">Rysunek </w:t>
      </w:r>
      <w:r w:rsidRPr="00F541FB">
        <w:rPr>
          <w:i w:val="0"/>
          <w:iCs w:val="0"/>
          <w:color w:val="000000" w:themeColor="text1"/>
          <w:sz w:val="22"/>
          <w:szCs w:val="22"/>
        </w:rPr>
        <w:fldChar w:fldCharType="begin"/>
      </w:r>
      <w:r w:rsidRPr="00F541FB">
        <w:rPr>
          <w:i w:val="0"/>
          <w:iCs w:val="0"/>
          <w:color w:val="000000" w:themeColor="text1"/>
          <w:sz w:val="22"/>
          <w:szCs w:val="22"/>
        </w:rPr>
        <w:instrText xml:space="preserve"> SEQ Rysunek \* ARABIC </w:instrText>
      </w:r>
      <w:r w:rsidRPr="00F541FB">
        <w:rPr>
          <w:i w:val="0"/>
          <w:iCs w:val="0"/>
          <w:color w:val="000000" w:themeColor="text1"/>
          <w:sz w:val="22"/>
          <w:szCs w:val="22"/>
        </w:rPr>
        <w:fldChar w:fldCharType="separate"/>
      </w:r>
      <w:r w:rsidR="00624D5F">
        <w:rPr>
          <w:i w:val="0"/>
          <w:iCs w:val="0"/>
          <w:noProof/>
          <w:color w:val="000000" w:themeColor="text1"/>
          <w:sz w:val="22"/>
          <w:szCs w:val="22"/>
        </w:rPr>
        <w:t>5</w:t>
      </w:r>
      <w:r w:rsidRPr="00F541FB">
        <w:rPr>
          <w:i w:val="0"/>
          <w:iCs w:val="0"/>
          <w:color w:val="000000" w:themeColor="text1"/>
          <w:sz w:val="22"/>
          <w:szCs w:val="22"/>
        </w:rPr>
        <w:fldChar w:fldCharType="end"/>
      </w:r>
      <w:r w:rsidRPr="00F541FB">
        <w:rPr>
          <w:i w:val="0"/>
          <w:iCs w:val="0"/>
          <w:color w:val="000000" w:themeColor="text1"/>
          <w:sz w:val="22"/>
          <w:szCs w:val="22"/>
        </w:rPr>
        <w:t>. Sfera środowiskowa.</w:t>
      </w:r>
    </w:p>
    <w:p w14:paraId="2A310223" w14:textId="4D666219" w:rsidR="00F541FB" w:rsidRPr="00F541FB" w:rsidRDefault="00174B6A" w:rsidP="003D5451">
      <w:pPr>
        <w:jc w:val="center"/>
        <w:rPr>
          <w:rFonts w:eastAsia="Calibri"/>
        </w:rPr>
      </w:pPr>
      <w:r w:rsidRPr="00F541FB">
        <w:rPr>
          <w:rFonts w:ascii="Arial" w:hAnsi="Arial" w:cs="Arial"/>
          <w:noProof/>
          <w:color w:val="FF0000"/>
          <w:spacing w:val="4"/>
          <w:sz w:val="20"/>
          <w:szCs w:val="20"/>
        </w:rPr>
        <w:drawing>
          <wp:inline distT="0" distB="0" distL="0" distR="0" wp14:anchorId="6221EBAF" wp14:editId="6B5C423F">
            <wp:extent cx="4076700" cy="2667000"/>
            <wp:effectExtent l="0" t="0" r="0" b="0"/>
            <wp:docPr id="300" name="Obraz 3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52C17C7" w14:textId="0BBF85F5" w:rsidR="008432C1" w:rsidRDefault="00F541FB" w:rsidP="008432C1">
      <w:pPr>
        <w:spacing w:after="120" w:line="360" w:lineRule="auto"/>
        <w:jc w:val="both"/>
        <w:rPr>
          <w:rFonts w:eastAsia="Calibri" w:cs="Calibri"/>
          <w:color w:val="000000"/>
        </w:rPr>
      </w:pPr>
      <w:r w:rsidRPr="00F541FB">
        <w:rPr>
          <w:rFonts w:eastAsia="Calibri" w:cs="Calibri"/>
          <w:color w:val="000000"/>
        </w:rPr>
        <w:t xml:space="preserve">Źródło: </w:t>
      </w:r>
      <w:r>
        <w:rPr>
          <w:rFonts w:eastAsia="Calibri" w:cs="Calibri"/>
          <w:color w:val="000000"/>
        </w:rPr>
        <w:t>O</w:t>
      </w:r>
      <w:r w:rsidRPr="00F541FB">
        <w:rPr>
          <w:rFonts w:eastAsia="Calibri" w:cs="Calibri"/>
          <w:color w:val="000000"/>
        </w:rPr>
        <w:t>pracowanie własne</w:t>
      </w:r>
    </w:p>
    <w:p w14:paraId="29BE621C" w14:textId="72F1F5CF" w:rsidR="00F541FB" w:rsidRPr="00006961" w:rsidRDefault="00006961" w:rsidP="00006961">
      <w:pPr>
        <w:pStyle w:val="Legenda"/>
        <w:rPr>
          <w:rFonts w:eastAsia="Calibri"/>
          <w:i w:val="0"/>
          <w:iCs w:val="0"/>
          <w:color w:val="000000" w:themeColor="text1"/>
          <w:sz w:val="22"/>
          <w:szCs w:val="22"/>
        </w:rPr>
      </w:pPr>
      <w:r w:rsidRPr="00006961">
        <w:rPr>
          <w:i w:val="0"/>
          <w:iCs w:val="0"/>
          <w:color w:val="000000" w:themeColor="text1"/>
          <w:sz w:val="22"/>
          <w:szCs w:val="22"/>
        </w:rPr>
        <w:t xml:space="preserve">Tabela </w:t>
      </w:r>
      <w:r w:rsidRPr="00006961">
        <w:rPr>
          <w:i w:val="0"/>
          <w:iCs w:val="0"/>
          <w:color w:val="000000" w:themeColor="text1"/>
          <w:sz w:val="22"/>
          <w:szCs w:val="22"/>
        </w:rPr>
        <w:fldChar w:fldCharType="begin"/>
      </w:r>
      <w:r w:rsidRPr="00006961">
        <w:rPr>
          <w:i w:val="0"/>
          <w:iCs w:val="0"/>
          <w:color w:val="000000" w:themeColor="text1"/>
          <w:sz w:val="22"/>
          <w:szCs w:val="22"/>
        </w:rPr>
        <w:instrText xml:space="preserve"> SEQ Tabela \* ARABIC </w:instrText>
      </w:r>
      <w:r w:rsidRPr="00006961">
        <w:rPr>
          <w:i w:val="0"/>
          <w:iCs w:val="0"/>
          <w:color w:val="000000" w:themeColor="text1"/>
          <w:sz w:val="22"/>
          <w:szCs w:val="22"/>
        </w:rPr>
        <w:fldChar w:fldCharType="separate"/>
      </w:r>
      <w:r w:rsidR="00624D5F">
        <w:rPr>
          <w:i w:val="0"/>
          <w:iCs w:val="0"/>
          <w:noProof/>
          <w:color w:val="000000" w:themeColor="text1"/>
          <w:sz w:val="22"/>
          <w:szCs w:val="22"/>
        </w:rPr>
        <w:t>13</w:t>
      </w:r>
      <w:r w:rsidRPr="00006961">
        <w:rPr>
          <w:i w:val="0"/>
          <w:iCs w:val="0"/>
          <w:color w:val="000000" w:themeColor="text1"/>
          <w:sz w:val="22"/>
          <w:szCs w:val="22"/>
        </w:rPr>
        <w:fldChar w:fldCharType="end"/>
      </w:r>
      <w:r w:rsidRPr="00006961">
        <w:rPr>
          <w:i w:val="0"/>
          <w:iCs w:val="0"/>
          <w:color w:val="000000" w:themeColor="text1"/>
          <w:sz w:val="22"/>
          <w:szCs w:val="22"/>
        </w:rPr>
        <w:t>. Dane i ich źródła dla poszczególnych kryteriów.</w:t>
      </w:r>
    </w:p>
    <w:tbl>
      <w:tblPr>
        <w:tblStyle w:val="Tabelasiatki5ciemnaakc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4242"/>
        <w:gridCol w:w="2322"/>
      </w:tblGrid>
      <w:tr w:rsidR="00006961" w:rsidRPr="00E97D0F" w14:paraId="452CD1F9" w14:textId="77777777" w:rsidTr="0000696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82" w:type="pct"/>
            <w:vMerge w:val="restart"/>
            <w:tcBorders>
              <w:top w:val="none" w:sz="0" w:space="0" w:color="auto"/>
              <w:left w:val="none" w:sz="0" w:space="0" w:color="auto"/>
              <w:right w:val="none" w:sz="0" w:space="0" w:color="auto"/>
            </w:tcBorders>
            <w:shd w:val="clear" w:color="auto" w:fill="00B050"/>
            <w:hideMark/>
          </w:tcPr>
          <w:p w14:paraId="7F11E177" w14:textId="77777777" w:rsidR="00006961" w:rsidRPr="00006961" w:rsidRDefault="00006961">
            <w:pPr>
              <w:spacing w:line="240" w:lineRule="auto"/>
              <w:jc w:val="center"/>
              <w:rPr>
                <w:color w:val="000000" w:themeColor="text1"/>
                <w:sz w:val="18"/>
                <w:szCs w:val="18"/>
              </w:rPr>
            </w:pPr>
            <w:r w:rsidRPr="00006961">
              <w:rPr>
                <w:color w:val="000000" w:themeColor="text1"/>
                <w:sz w:val="18"/>
                <w:szCs w:val="18"/>
              </w:rPr>
              <w:t>Kryterium</w:t>
            </w:r>
          </w:p>
        </w:tc>
        <w:tc>
          <w:tcPr>
            <w:tcW w:w="2338" w:type="pct"/>
            <w:vMerge w:val="restart"/>
            <w:tcBorders>
              <w:top w:val="none" w:sz="0" w:space="0" w:color="auto"/>
              <w:left w:val="none" w:sz="0" w:space="0" w:color="auto"/>
              <w:right w:val="none" w:sz="0" w:space="0" w:color="auto"/>
            </w:tcBorders>
            <w:shd w:val="clear" w:color="auto" w:fill="00B050"/>
            <w:hideMark/>
          </w:tcPr>
          <w:p w14:paraId="6C03973A" w14:textId="77777777" w:rsidR="00006961" w:rsidRPr="00006961" w:rsidRDefault="00006961">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006961">
              <w:rPr>
                <w:color w:val="000000" w:themeColor="text1"/>
                <w:sz w:val="18"/>
                <w:szCs w:val="18"/>
              </w:rPr>
              <w:t>Wskaźnik</w:t>
            </w:r>
          </w:p>
        </w:tc>
        <w:tc>
          <w:tcPr>
            <w:tcW w:w="1280" w:type="pct"/>
            <w:vMerge w:val="restart"/>
            <w:tcBorders>
              <w:top w:val="none" w:sz="0" w:space="0" w:color="auto"/>
              <w:left w:val="none" w:sz="0" w:space="0" w:color="auto"/>
              <w:right w:val="none" w:sz="0" w:space="0" w:color="auto"/>
            </w:tcBorders>
            <w:shd w:val="clear" w:color="auto" w:fill="00B050"/>
            <w:hideMark/>
          </w:tcPr>
          <w:p w14:paraId="60CD75CB" w14:textId="77777777" w:rsidR="00006961" w:rsidRPr="00006961" w:rsidRDefault="00006961">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006961">
              <w:rPr>
                <w:color w:val="000000" w:themeColor="text1"/>
                <w:sz w:val="18"/>
                <w:szCs w:val="18"/>
              </w:rPr>
              <w:t>Źródło wskaźnika</w:t>
            </w:r>
          </w:p>
        </w:tc>
      </w:tr>
      <w:tr w:rsidR="00006961" w:rsidRPr="00E97D0F" w14:paraId="3B08A93F" w14:textId="77777777" w:rsidTr="000069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2" w:type="pct"/>
            <w:vMerge/>
            <w:tcBorders>
              <w:left w:val="none" w:sz="0" w:space="0" w:color="auto"/>
            </w:tcBorders>
            <w:shd w:val="clear" w:color="auto" w:fill="00B050"/>
            <w:hideMark/>
          </w:tcPr>
          <w:p w14:paraId="63802681" w14:textId="77777777" w:rsidR="00006961" w:rsidRPr="00006961" w:rsidRDefault="00006961">
            <w:pPr>
              <w:spacing w:line="240" w:lineRule="auto"/>
              <w:rPr>
                <w:color w:val="000000" w:themeColor="text1"/>
                <w:sz w:val="18"/>
                <w:szCs w:val="18"/>
              </w:rPr>
            </w:pPr>
          </w:p>
        </w:tc>
        <w:tc>
          <w:tcPr>
            <w:tcW w:w="2338" w:type="pct"/>
            <w:vMerge/>
            <w:shd w:val="clear" w:color="auto" w:fill="00B050"/>
            <w:hideMark/>
          </w:tcPr>
          <w:p w14:paraId="46521607" w14:textId="77777777" w:rsidR="00006961" w:rsidRPr="00006961" w:rsidRDefault="00006961">
            <w:pPr>
              <w:spacing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c>
          <w:tcPr>
            <w:tcW w:w="1280" w:type="pct"/>
            <w:vMerge/>
            <w:shd w:val="clear" w:color="auto" w:fill="00B050"/>
            <w:hideMark/>
          </w:tcPr>
          <w:p w14:paraId="5623EB59" w14:textId="77777777" w:rsidR="00006961" w:rsidRPr="00006961" w:rsidRDefault="00006961">
            <w:pPr>
              <w:spacing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r>
      <w:tr w:rsidR="00006961" w:rsidRPr="00E97D0F" w14:paraId="6210AA07" w14:textId="77777777" w:rsidTr="00006961">
        <w:trPr>
          <w:trHeight w:val="552"/>
        </w:trPr>
        <w:tc>
          <w:tcPr>
            <w:cnfStyle w:val="001000000000" w:firstRow="0" w:lastRow="0" w:firstColumn="1" w:lastColumn="0" w:oddVBand="0" w:evenVBand="0" w:oddHBand="0" w:evenHBand="0" w:firstRowFirstColumn="0" w:firstRowLastColumn="0" w:lastRowFirstColumn="0" w:lastRowLastColumn="0"/>
            <w:tcW w:w="1382" w:type="pct"/>
            <w:vMerge w:val="restart"/>
            <w:tcBorders>
              <w:left w:val="none" w:sz="0" w:space="0" w:color="auto"/>
            </w:tcBorders>
            <w:shd w:val="clear" w:color="auto" w:fill="00B050"/>
            <w:hideMark/>
          </w:tcPr>
          <w:p w14:paraId="5651AFA6" w14:textId="77777777" w:rsidR="00006961" w:rsidRPr="00006961" w:rsidRDefault="00006961">
            <w:pPr>
              <w:spacing w:line="240" w:lineRule="auto"/>
              <w:jc w:val="center"/>
              <w:rPr>
                <w:color w:val="000000" w:themeColor="text1"/>
                <w:sz w:val="18"/>
                <w:szCs w:val="18"/>
              </w:rPr>
            </w:pPr>
            <w:r w:rsidRPr="00006961">
              <w:rPr>
                <w:color w:val="000000" w:themeColor="text1"/>
                <w:sz w:val="18"/>
                <w:szCs w:val="18"/>
              </w:rPr>
              <w:t>Jakość powietrza</w:t>
            </w:r>
          </w:p>
        </w:tc>
        <w:tc>
          <w:tcPr>
            <w:tcW w:w="2338" w:type="pct"/>
            <w:shd w:val="clear" w:color="auto" w:fill="auto"/>
            <w:hideMark/>
          </w:tcPr>
          <w:p w14:paraId="16CC6460" w14:textId="77777777" w:rsidR="00006961" w:rsidRPr="00006961" w:rsidRDefault="00006961">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06961">
              <w:rPr>
                <w:color w:val="000000" w:themeColor="text1"/>
                <w:sz w:val="18"/>
                <w:szCs w:val="18"/>
              </w:rPr>
              <w:t>Udział budynków o niskiej termoizolacyjności w ogóle budynków (%)</w:t>
            </w:r>
          </w:p>
        </w:tc>
        <w:tc>
          <w:tcPr>
            <w:tcW w:w="1280" w:type="pct"/>
            <w:shd w:val="clear" w:color="auto" w:fill="auto"/>
            <w:hideMark/>
          </w:tcPr>
          <w:p w14:paraId="3A336E06" w14:textId="77777777" w:rsidR="00006961" w:rsidRPr="00006961" w:rsidRDefault="00006961">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06961">
              <w:rPr>
                <w:color w:val="000000" w:themeColor="text1"/>
                <w:sz w:val="18"/>
                <w:szCs w:val="18"/>
              </w:rPr>
              <w:t>Dane Urzędu Miejskiego w Bytomiu Odrzańskim</w:t>
            </w:r>
          </w:p>
        </w:tc>
      </w:tr>
      <w:tr w:rsidR="00006961" w:rsidRPr="00E97D0F" w14:paraId="7FCE50BD" w14:textId="77777777" w:rsidTr="00006961">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382" w:type="pct"/>
            <w:vMerge/>
            <w:tcBorders>
              <w:left w:val="none" w:sz="0" w:space="0" w:color="auto"/>
            </w:tcBorders>
            <w:shd w:val="clear" w:color="auto" w:fill="00B050"/>
            <w:hideMark/>
          </w:tcPr>
          <w:p w14:paraId="3457C42E" w14:textId="77777777" w:rsidR="00006961" w:rsidRPr="00006961" w:rsidRDefault="00006961">
            <w:pPr>
              <w:spacing w:line="240" w:lineRule="auto"/>
              <w:rPr>
                <w:color w:val="000000" w:themeColor="text1"/>
                <w:sz w:val="18"/>
                <w:szCs w:val="18"/>
              </w:rPr>
            </w:pPr>
          </w:p>
        </w:tc>
        <w:tc>
          <w:tcPr>
            <w:tcW w:w="2338" w:type="pct"/>
            <w:shd w:val="clear" w:color="auto" w:fill="E2EFD9" w:themeFill="accent6" w:themeFillTint="33"/>
            <w:hideMark/>
          </w:tcPr>
          <w:p w14:paraId="260DF94C" w14:textId="77777777" w:rsidR="00006961" w:rsidRPr="00006961" w:rsidRDefault="00006961">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06961">
              <w:rPr>
                <w:color w:val="000000" w:themeColor="text1"/>
                <w:sz w:val="18"/>
                <w:szCs w:val="18"/>
              </w:rPr>
              <w:t>Udział niskoemisyjnych źródeł ciepła w instalacjach ogółem (%)</w:t>
            </w:r>
          </w:p>
        </w:tc>
        <w:tc>
          <w:tcPr>
            <w:tcW w:w="1280" w:type="pct"/>
            <w:shd w:val="clear" w:color="auto" w:fill="E2EFD9" w:themeFill="accent6" w:themeFillTint="33"/>
            <w:hideMark/>
          </w:tcPr>
          <w:p w14:paraId="01219142" w14:textId="77777777" w:rsidR="00006961" w:rsidRPr="00006961" w:rsidRDefault="00006961">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06961">
              <w:rPr>
                <w:color w:val="000000" w:themeColor="text1"/>
                <w:sz w:val="18"/>
                <w:szCs w:val="18"/>
              </w:rPr>
              <w:t>Dane Urzędu Miejskiego w Bytomiu Odrzańskim</w:t>
            </w:r>
          </w:p>
        </w:tc>
      </w:tr>
      <w:tr w:rsidR="00006961" w:rsidRPr="00E97D0F" w14:paraId="332A893B" w14:textId="77777777" w:rsidTr="00006961">
        <w:trPr>
          <w:trHeight w:val="427"/>
        </w:trPr>
        <w:tc>
          <w:tcPr>
            <w:cnfStyle w:val="001000000000" w:firstRow="0" w:lastRow="0" w:firstColumn="1" w:lastColumn="0" w:oddVBand="0" w:evenVBand="0" w:oddHBand="0" w:evenHBand="0" w:firstRowFirstColumn="0" w:firstRowLastColumn="0" w:lastRowFirstColumn="0" w:lastRowLastColumn="0"/>
            <w:tcW w:w="1382" w:type="pct"/>
            <w:vMerge/>
            <w:tcBorders>
              <w:left w:val="none" w:sz="0" w:space="0" w:color="auto"/>
            </w:tcBorders>
            <w:shd w:val="clear" w:color="auto" w:fill="00B050"/>
            <w:hideMark/>
          </w:tcPr>
          <w:p w14:paraId="28FC529B" w14:textId="77777777" w:rsidR="00006961" w:rsidRPr="00006961" w:rsidRDefault="00006961">
            <w:pPr>
              <w:spacing w:line="240" w:lineRule="auto"/>
              <w:rPr>
                <w:color w:val="000000" w:themeColor="text1"/>
                <w:sz w:val="18"/>
                <w:szCs w:val="18"/>
              </w:rPr>
            </w:pPr>
          </w:p>
        </w:tc>
        <w:tc>
          <w:tcPr>
            <w:tcW w:w="2338" w:type="pct"/>
            <w:shd w:val="clear" w:color="auto" w:fill="auto"/>
            <w:hideMark/>
          </w:tcPr>
          <w:p w14:paraId="72F9D18F" w14:textId="77777777" w:rsidR="00006961" w:rsidRPr="00006961" w:rsidRDefault="00006961">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06961">
              <w:rPr>
                <w:color w:val="000000" w:themeColor="text1"/>
                <w:sz w:val="18"/>
                <w:szCs w:val="18"/>
              </w:rPr>
              <w:t>Udział instalacji OZE w instalacjach ogółem (%)</w:t>
            </w:r>
          </w:p>
        </w:tc>
        <w:tc>
          <w:tcPr>
            <w:tcW w:w="1280" w:type="pct"/>
            <w:shd w:val="clear" w:color="auto" w:fill="auto"/>
            <w:hideMark/>
          </w:tcPr>
          <w:p w14:paraId="74E93F33" w14:textId="77777777" w:rsidR="00006961" w:rsidRPr="00006961" w:rsidRDefault="00006961">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06961">
              <w:rPr>
                <w:color w:val="000000" w:themeColor="text1"/>
                <w:sz w:val="18"/>
                <w:szCs w:val="18"/>
              </w:rPr>
              <w:t>Dane Urzędu Miejskiego w Bytomiu Odrzańskim</w:t>
            </w:r>
          </w:p>
        </w:tc>
      </w:tr>
      <w:tr w:rsidR="00006961" w:rsidRPr="00E97D0F" w14:paraId="676695F3" w14:textId="77777777" w:rsidTr="00006961">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1382" w:type="pct"/>
            <w:vMerge/>
            <w:tcBorders>
              <w:left w:val="none" w:sz="0" w:space="0" w:color="auto"/>
              <w:bottom w:val="none" w:sz="0" w:space="0" w:color="auto"/>
            </w:tcBorders>
            <w:shd w:val="clear" w:color="auto" w:fill="00B050"/>
            <w:hideMark/>
          </w:tcPr>
          <w:p w14:paraId="01DF6019" w14:textId="77777777" w:rsidR="00006961" w:rsidRPr="00006961" w:rsidRDefault="00006961">
            <w:pPr>
              <w:spacing w:line="240" w:lineRule="auto"/>
              <w:rPr>
                <w:color w:val="000000" w:themeColor="text1"/>
                <w:sz w:val="18"/>
                <w:szCs w:val="18"/>
              </w:rPr>
            </w:pPr>
          </w:p>
        </w:tc>
        <w:tc>
          <w:tcPr>
            <w:tcW w:w="2338" w:type="pct"/>
            <w:shd w:val="clear" w:color="auto" w:fill="E2EFD9" w:themeFill="accent6" w:themeFillTint="33"/>
            <w:hideMark/>
          </w:tcPr>
          <w:p w14:paraId="71765361" w14:textId="77777777" w:rsidR="00006961" w:rsidRPr="00006961" w:rsidRDefault="00006961">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06961">
              <w:rPr>
                <w:color w:val="000000" w:themeColor="text1"/>
                <w:sz w:val="18"/>
                <w:szCs w:val="18"/>
              </w:rPr>
              <w:t>Powierzchnia terenów zielonych (ha)</w:t>
            </w:r>
          </w:p>
        </w:tc>
        <w:tc>
          <w:tcPr>
            <w:tcW w:w="1280" w:type="pct"/>
            <w:shd w:val="clear" w:color="auto" w:fill="E2EFD9" w:themeFill="accent6" w:themeFillTint="33"/>
            <w:hideMark/>
          </w:tcPr>
          <w:p w14:paraId="6369A833" w14:textId="77777777" w:rsidR="00006961" w:rsidRPr="00006961" w:rsidRDefault="00006961">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06961">
              <w:rPr>
                <w:color w:val="000000" w:themeColor="text1"/>
                <w:sz w:val="18"/>
                <w:szCs w:val="18"/>
              </w:rPr>
              <w:t>Dane Urzędu Miejskiego w Bytomiu Odrzańskim</w:t>
            </w:r>
          </w:p>
        </w:tc>
      </w:tr>
    </w:tbl>
    <w:p w14:paraId="43CC96EC" w14:textId="77777777" w:rsidR="00006961" w:rsidRDefault="00006961" w:rsidP="00006961">
      <w:pPr>
        <w:spacing w:after="120" w:line="360" w:lineRule="auto"/>
        <w:jc w:val="both"/>
        <w:rPr>
          <w:rFonts w:eastAsia="Calibri" w:cs="Calibri"/>
          <w:color w:val="000000"/>
        </w:rPr>
      </w:pPr>
      <w:r w:rsidRPr="00F541FB">
        <w:rPr>
          <w:rFonts w:eastAsia="Calibri" w:cs="Calibri"/>
          <w:color w:val="000000"/>
        </w:rPr>
        <w:t xml:space="preserve">Źródło: </w:t>
      </w:r>
      <w:r>
        <w:rPr>
          <w:rFonts w:eastAsia="Calibri" w:cs="Calibri"/>
          <w:color w:val="000000"/>
        </w:rPr>
        <w:t>O</w:t>
      </w:r>
      <w:r w:rsidRPr="00F541FB">
        <w:rPr>
          <w:rFonts w:eastAsia="Calibri" w:cs="Calibri"/>
          <w:color w:val="000000"/>
        </w:rPr>
        <w:t>pracowanie własne</w:t>
      </w:r>
    </w:p>
    <w:p w14:paraId="1C2786FA" w14:textId="77777777" w:rsidR="00006961" w:rsidRDefault="00006961" w:rsidP="00006961">
      <w:pPr>
        <w:jc w:val="both"/>
        <w:rPr>
          <w:rFonts w:eastAsia="Calibri" w:cs="Calibri"/>
          <w:color w:val="000000"/>
        </w:rPr>
      </w:pPr>
    </w:p>
    <w:p w14:paraId="52D42F18" w14:textId="70C307B6" w:rsidR="00006961" w:rsidRDefault="00006961" w:rsidP="00006961">
      <w:pPr>
        <w:jc w:val="both"/>
        <w:rPr>
          <w:rFonts w:eastAsia="Calibri" w:cs="Calibri"/>
          <w:color w:val="000000"/>
        </w:rPr>
      </w:pPr>
      <w:r w:rsidRPr="008432C1">
        <w:rPr>
          <w:rFonts w:eastAsia="Calibri" w:cs="Calibri"/>
          <w:color w:val="000000"/>
        </w:rPr>
        <w:t>W poniższej tabeli przedstawiono zebrane dane dla poszczególnych wskaźników specyficznych dla badanej sfery</w:t>
      </w:r>
      <w:r>
        <w:rPr>
          <w:rFonts w:eastAsia="Calibri" w:cs="Calibri"/>
          <w:color w:val="000000"/>
        </w:rPr>
        <w:t xml:space="preserve"> środowiskowej.</w:t>
      </w:r>
    </w:p>
    <w:p w14:paraId="4B47800D" w14:textId="331343FE" w:rsidR="00006961" w:rsidRDefault="00006961" w:rsidP="00006961">
      <w:pPr>
        <w:pStyle w:val="Legenda"/>
        <w:rPr>
          <w:i w:val="0"/>
          <w:iCs w:val="0"/>
          <w:color w:val="000000" w:themeColor="text1"/>
          <w:sz w:val="22"/>
          <w:szCs w:val="22"/>
        </w:rPr>
      </w:pPr>
      <w:r w:rsidRPr="00006961">
        <w:rPr>
          <w:i w:val="0"/>
          <w:iCs w:val="0"/>
          <w:color w:val="000000" w:themeColor="text1"/>
          <w:sz w:val="22"/>
          <w:szCs w:val="22"/>
        </w:rPr>
        <w:t xml:space="preserve">Tabela </w:t>
      </w:r>
      <w:r w:rsidRPr="00006961">
        <w:rPr>
          <w:i w:val="0"/>
          <w:iCs w:val="0"/>
          <w:color w:val="000000" w:themeColor="text1"/>
          <w:sz w:val="22"/>
          <w:szCs w:val="22"/>
        </w:rPr>
        <w:fldChar w:fldCharType="begin"/>
      </w:r>
      <w:r w:rsidRPr="00006961">
        <w:rPr>
          <w:i w:val="0"/>
          <w:iCs w:val="0"/>
          <w:color w:val="000000" w:themeColor="text1"/>
          <w:sz w:val="22"/>
          <w:szCs w:val="22"/>
        </w:rPr>
        <w:instrText xml:space="preserve"> SEQ Tabela \* ARABIC </w:instrText>
      </w:r>
      <w:r w:rsidRPr="00006961">
        <w:rPr>
          <w:i w:val="0"/>
          <w:iCs w:val="0"/>
          <w:color w:val="000000" w:themeColor="text1"/>
          <w:sz w:val="22"/>
          <w:szCs w:val="22"/>
        </w:rPr>
        <w:fldChar w:fldCharType="separate"/>
      </w:r>
      <w:r w:rsidR="00624D5F">
        <w:rPr>
          <w:i w:val="0"/>
          <w:iCs w:val="0"/>
          <w:noProof/>
          <w:color w:val="000000" w:themeColor="text1"/>
          <w:sz w:val="22"/>
          <w:szCs w:val="22"/>
        </w:rPr>
        <w:t>14</w:t>
      </w:r>
      <w:r w:rsidRPr="00006961">
        <w:rPr>
          <w:i w:val="0"/>
          <w:iCs w:val="0"/>
          <w:color w:val="000000" w:themeColor="text1"/>
          <w:sz w:val="22"/>
          <w:szCs w:val="22"/>
        </w:rPr>
        <w:fldChar w:fldCharType="end"/>
      </w:r>
      <w:r w:rsidRPr="00006961">
        <w:rPr>
          <w:i w:val="0"/>
          <w:iCs w:val="0"/>
          <w:color w:val="000000" w:themeColor="text1"/>
          <w:sz w:val="22"/>
          <w:szCs w:val="22"/>
        </w:rPr>
        <w:t>. Wartości wskaźników delimitacji dla poszczególnych obszarów – sfera środowiskowa.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1616"/>
        <w:gridCol w:w="895"/>
        <w:gridCol w:w="663"/>
        <w:gridCol w:w="663"/>
        <w:gridCol w:w="564"/>
        <w:gridCol w:w="663"/>
        <w:gridCol w:w="564"/>
        <w:gridCol w:w="762"/>
        <w:gridCol w:w="762"/>
        <w:gridCol w:w="762"/>
      </w:tblGrid>
      <w:tr w:rsidR="00006961" w:rsidRPr="00006961" w14:paraId="2533BF49" w14:textId="77777777" w:rsidTr="00006961">
        <w:trPr>
          <w:trHeight w:val="300"/>
        </w:trPr>
        <w:tc>
          <w:tcPr>
            <w:tcW w:w="1232" w:type="dxa"/>
            <w:vMerge w:val="restart"/>
            <w:shd w:val="clear" w:color="auto" w:fill="00B050"/>
            <w:hideMark/>
          </w:tcPr>
          <w:p w14:paraId="25D72398" w14:textId="77777777" w:rsidR="00006961" w:rsidRPr="00006961" w:rsidRDefault="00006961" w:rsidP="00006961">
            <w:pP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Kryterium</w:t>
            </w:r>
          </w:p>
        </w:tc>
        <w:tc>
          <w:tcPr>
            <w:tcW w:w="1615" w:type="dxa"/>
            <w:vMerge w:val="restart"/>
            <w:shd w:val="clear" w:color="auto" w:fill="00B050"/>
            <w:hideMark/>
          </w:tcPr>
          <w:p w14:paraId="497D4793" w14:textId="77777777" w:rsidR="00006961" w:rsidRPr="00006961" w:rsidRDefault="00006961" w:rsidP="00006961">
            <w:pP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Wskaźnik</w:t>
            </w:r>
          </w:p>
        </w:tc>
        <w:tc>
          <w:tcPr>
            <w:tcW w:w="917" w:type="dxa"/>
            <w:vMerge w:val="restart"/>
            <w:shd w:val="clear" w:color="auto" w:fill="00B050"/>
            <w:hideMark/>
          </w:tcPr>
          <w:p w14:paraId="662FA592" w14:textId="77777777" w:rsidR="00006961" w:rsidRPr="00006961" w:rsidRDefault="00006961" w:rsidP="00006961">
            <w:pP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Wartość dla całej gminy</w:t>
            </w:r>
          </w:p>
        </w:tc>
        <w:tc>
          <w:tcPr>
            <w:tcW w:w="5524" w:type="dxa"/>
            <w:gridSpan w:val="8"/>
            <w:shd w:val="clear" w:color="auto" w:fill="00B050"/>
            <w:hideMark/>
          </w:tcPr>
          <w:p w14:paraId="4CEFC3B4" w14:textId="77777777" w:rsidR="00006961" w:rsidRPr="00006961" w:rsidRDefault="00006961" w:rsidP="00006961">
            <w:pP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Dane dla poszczególnych obszarów funkcjonalnych</w:t>
            </w:r>
          </w:p>
        </w:tc>
      </w:tr>
      <w:tr w:rsidR="00006961" w:rsidRPr="00006961" w14:paraId="24E24209" w14:textId="77777777" w:rsidTr="00006961">
        <w:trPr>
          <w:trHeight w:val="204"/>
        </w:trPr>
        <w:tc>
          <w:tcPr>
            <w:tcW w:w="1232" w:type="dxa"/>
            <w:vMerge/>
            <w:shd w:val="clear" w:color="auto" w:fill="00B050"/>
            <w:hideMark/>
          </w:tcPr>
          <w:p w14:paraId="4D3E26C4" w14:textId="77777777" w:rsidR="00006961" w:rsidRPr="00006961" w:rsidRDefault="00006961">
            <w:pPr>
              <w:rPr>
                <w:rFonts w:asciiTheme="minorHAnsi" w:eastAsia="Calibri" w:hAnsiTheme="minorHAnsi" w:cstheme="minorHAnsi"/>
                <w:b/>
                <w:bCs/>
                <w:sz w:val="18"/>
                <w:szCs w:val="18"/>
              </w:rPr>
            </w:pPr>
          </w:p>
        </w:tc>
        <w:tc>
          <w:tcPr>
            <w:tcW w:w="1615" w:type="dxa"/>
            <w:vMerge/>
            <w:shd w:val="clear" w:color="auto" w:fill="00B050"/>
            <w:hideMark/>
          </w:tcPr>
          <w:p w14:paraId="6461FF79" w14:textId="77777777" w:rsidR="00006961" w:rsidRPr="00006961" w:rsidRDefault="00006961">
            <w:pPr>
              <w:rPr>
                <w:rFonts w:asciiTheme="minorHAnsi" w:eastAsia="Calibri" w:hAnsiTheme="minorHAnsi" w:cstheme="minorHAnsi"/>
                <w:b/>
                <w:bCs/>
                <w:sz w:val="18"/>
                <w:szCs w:val="18"/>
              </w:rPr>
            </w:pPr>
          </w:p>
        </w:tc>
        <w:tc>
          <w:tcPr>
            <w:tcW w:w="917" w:type="dxa"/>
            <w:vMerge/>
            <w:shd w:val="clear" w:color="auto" w:fill="00B050"/>
            <w:hideMark/>
          </w:tcPr>
          <w:p w14:paraId="1E92AFBB" w14:textId="77777777" w:rsidR="00006961" w:rsidRPr="00006961" w:rsidRDefault="00006961">
            <w:pPr>
              <w:rPr>
                <w:rFonts w:asciiTheme="minorHAnsi" w:eastAsia="Calibri" w:hAnsiTheme="minorHAnsi" w:cstheme="minorHAnsi"/>
                <w:b/>
                <w:bCs/>
                <w:sz w:val="18"/>
                <w:szCs w:val="18"/>
              </w:rPr>
            </w:pPr>
          </w:p>
        </w:tc>
        <w:tc>
          <w:tcPr>
            <w:tcW w:w="678" w:type="dxa"/>
            <w:shd w:val="clear" w:color="auto" w:fill="00B050"/>
            <w:hideMark/>
          </w:tcPr>
          <w:p w14:paraId="7C6C6C8D" w14:textId="77777777" w:rsidR="00006961" w:rsidRPr="00006961" w:rsidRDefault="00006961" w:rsidP="00006961">
            <w:pPr>
              <w:jc w:val="cente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1</w:t>
            </w:r>
          </w:p>
        </w:tc>
        <w:tc>
          <w:tcPr>
            <w:tcW w:w="678" w:type="dxa"/>
            <w:shd w:val="clear" w:color="auto" w:fill="00B050"/>
            <w:hideMark/>
          </w:tcPr>
          <w:p w14:paraId="668D5255" w14:textId="77777777" w:rsidR="00006961" w:rsidRPr="00006961" w:rsidRDefault="00006961" w:rsidP="00006961">
            <w:pPr>
              <w:jc w:val="cente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2</w:t>
            </w:r>
          </w:p>
        </w:tc>
        <w:tc>
          <w:tcPr>
            <w:tcW w:w="575" w:type="dxa"/>
            <w:shd w:val="clear" w:color="auto" w:fill="00B050"/>
            <w:hideMark/>
          </w:tcPr>
          <w:p w14:paraId="569C837C" w14:textId="77777777" w:rsidR="00006961" w:rsidRPr="00006961" w:rsidRDefault="00006961" w:rsidP="00006961">
            <w:pPr>
              <w:jc w:val="cente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3</w:t>
            </w:r>
          </w:p>
        </w:tc>
        <w:tc>
          <w:tcPr>
            <w:tcW w:w="678" w:type="dxa"/>
            <w:shd w:val="clear" w:color="auto" w:fill="00B050"/>
            <w:hideMark/>
          </w:tcPr>
          <w:p w14:paraId="4D6D0882" w14:textId="77777777" w:rsidR="00006961" w:rsidRPr="00006961" w:rsidRDefault="00006961" w:rsidP="00006961">
            <w:pPr>
              <w:jc w:val="cente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4</w:t>
            </w:r>
          </w:p>
        </w:tc>
        <w:tc>
          <w:tcPr>
            <w:tcW w:w="575" w:type="dxa"/>
            <w:shd w:val="clear" w:color="auto" w:fill="00B050"/>
            <w:hideMark/>
          </w:tcPr>
          <w:p w14:paraId="6AEC429C" w14:textId="77777777" w:rsidR="00006961" w:rsidRPr="00006961" w:rsidRDefault="00006961" w:rsidP="00006961">
            <w:pPr>
              <w:jc w:val="cente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5</w:t>
            </w:r>
          </w:p>
        </w:tc>
        <w:tc>
          <w:tcPr>
            <w:tcW w:w="780" w:type="dxa"/>
            <w:shd w:val="clear" w:color="auto" w:fill="00B050"/>
            <w:hideMark/>
          </w:tcPr>
          <w:p w14:paraId="04C43D48" w14:textId="77777777" w:rsidR="00006961" w:rsidRPr="00006961" w:rsidRDefault="00006961" w:rsidP="00006961">
            <w:pPr>
              <w:jc w:val="cente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6</w:t>
            </w:r>
          </w:p>
        </w:tc>
        <w:tc>
          <w:tcPr>
            <w:tcW w:w="780" w:type="dxa"/>
            <w:shd w:val="clear" w:color="auto" w:fill="00B050"/>
            <w:hideMark/>
          </w:tcPr>
          <w:p w14:paraId="776FA821" w14:textId="77777777" w:rsidR="00006961" w:rsidRPr="00006961" w:rsidRDefault="00006961" w:rsidP="00006961">
            <w:pPr>
              <w:jc w:val="cente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7</w:t>
            </w:r>
          </w:p>
        </w:tc>
        <w:tc>
          <w:tcPr>
            <w:tcW w:w="780" w:type="dxa"/>
            <w:shd w:val="clear" w:color="auto" w:fill="00B050"/>
            <w:hideMark/>
          </w:tcPr>
          <w:p w14:paraId="1191E3F1" w14:textId="77777777" w:rsidR="00006961" w:rsidRPr="00006961" w:rsidRDefault="00006961" w:rsidP="00006961">
            <w:pPr>
              <w:jc w:val="cente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8</w:t>
            </w:r>
          </w:p>
        </w:tc>
      </w:tr>
      <w:tr w:rsidR="00006961" w:rsidRPr="00006961" w14:paraId="57E7FDE4" w14:textId="77777777" w:rsidTr="00006961">
        <w:trPr>
          <w:trHeight w:val="972"/>
        </w:trPr>
        <w:tc>
          <w:tcPr>
            <w:tcW w:w="1232" w:type="dxa"/>
            <w:vMerge w:val="restart"/>
            <w:shd w:val="clear" w:color="auto" w:fill="00B050"/>
            <w:hideMark/>
          </w:tcPr>
          <w:p w14:paraId="170C1090" w14:textId="77777777" w:rsidR="00006961" w:rsidRPr="00006961" w:rsidRDefault="00006961">
            <w:pP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lastRenderedPageBreak/>
              <w:t>Jakość powietrza</w:t>
            </w:r>
          </w:p>
        </w:tc>
        <w:tc>
          <w:tcPr>
            <w:tcW w:w="1615" w:type="dxa"/>
            <w:shd w:val="clear" w:color="auto" w:fill="00B050"/>
            <w:hideMark/>
          </w:tcPr>
          <w:p w14:paraId="44E42E1E" w14:textId="77777777" w:rsidR="00006961" w:rsidRPr="00006961" w:rsidRDefault="00006961" w:rsidP="00006961">
            <w:pP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Liczba budynków mieszkalnych o niskiej termoizolacyjności (w sztukach)</w:t>
            </w:r>
          </w:p>
        </w:tc>
        <w:tc>
          <w:tcPr>
            <w:tcW w:w="917" w:type="dxa"/>
            <w:hideMark/>
          </w:tcPr>
          <w:p w14:paraId="00CA0B85" w14:textId="77777777" w:rsidR="00006961" w:rsidRPr="00006961" w:rsidRDefault="00006961" w:rsidP="00006961">
            <w:pPr>
              <w:rPr>
                <w:rFonts w:asciiTheme="minorHAnsi" w:eastAsia="Calibri" w:hAnsiTheme="minorHAnsi" w:cstheme="minorHAnsi"/>
                <w:sz w:val="18"/>
                <w:szCs w:val="18"/>
              </w:rPr>
            </w:pPr>
            <w:r w:rsidRPr="00006961">
              <w:rPr>
                <w:rFonts w:asciiTheme="minorHAnsi" w:eastAsia="Calibri" w:hAnsiTheme="minorHAnsi" w:cstheme="minorHAnsi"/>
                <w:sz w:val="18"/>
                <w:szCs w:val="18"/>
              </w:rPr>
              <w:t>647</w:t>
            </w:r>
          </w:p>
        </w:tc>
        <w:tc>
          <w:tcPr>
            <w:tcW w:w="678" w:type="dxa"/>
            <w:hideMark/>
          </w:tcPr>
          <w:p w14:paraId="62289FE4"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140</w:t>
            </w:r>
          </w:p>
        </w:tc>
        <w:tc>
          <w:tcPr>
            <w:tcW w:w="678" w:type="dxa"/>
            <w:hideMark/>
          </w:tcPr>
          <w:p w14:paraId="4B8ADEF8"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93</w:t>
            </w:r>
          </w:p>
        </w:tc>
        <w:tc>
          <w:tcPr>
            <w:tcW w:w="575" w:type="dxa"/>
            <w:hideMark/>
          </w:tcPr>
          <w:p w14:paraId="2998C00A"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69</w:t>
            </w:r>
          </w:p>
        </w:tc>
        <w:tc>
          <w:tcPr>
            <w:tcW w:w="678" w:type="dxa"/>
            <w:hideMark/>
          </w:tcPr>
          <w:p w14:paraId="640C0158"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103</w:t>
            </w:r>
          </w:p>
        </w:tc>
        <w:tc>
          <w:tcPr>
            <w:tcW w:w="575" w:type="dxa"/>
            <w:hideMark/>
          </w:tcPr>
          <w:p w14:paraId="3B9C7246"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33</w:t>
            </w:r>
          </w:p>
        </w:tc>
        <w:tc>
          <w:tcPr>
            <w:tcW w:w="780" w:type="dxa"/>
            <w:hideMark/>
          </w:tcPr>
          <w:p w14:paraId="7BD8B115"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53</w:t>
            </w:r>
          </w:p>
        </w:tc>
        <w:tc>
          <w:tcPr>
            <w:tcW w:w="780" w:type="dxa"/>
            <w:hideMark/>
          </w:tcPr>
          <w:p w14:paraId="430E61AC"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84</w:t>
            </w:r>
          </w:p>
        </w:tc>
        <w:tc>
          <w:tcPr>
            <w:tcW w:w="780" w:type="dxa"/>
            <w:hideMark/>
          </w:tcPr>
          <w:p w14:paraId="19C5E4D2"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72</w:t>
            </w:r>
          </w:p>
        </w:tc>
      </w:tr>
      <w:tr w:rsidR="00006961" w:rsidRPr="00006961" w14:paraId="5BE80DE3" w14:textId="77777777" w:rsidTr="00006961">
        <w:trPr>
          <w:trHeight w:val="972"/>
        </w:trPr>
        <w:tc>
          <w:tcPr>
            <w:tcW w:w="1232" w:type="dxa"/>
            <w:vMerge/>
            <w:shd w:val="clear" w:color="auto" w:fill="00B050"/>
            <w:hideMark/>
          </w:tcPr>
          <w:p w14:paraId="7A03F71B" w14:textId="77777777" w:rsidR="00006961" w:rsidRPr="00006961" w:rsidRDefault="00006961">
            <w:pPr>
              <w:rPr>
                <w:rFonts w:asciiTheme="minorHAnsi" w:eastAsia="Calibri" w:hAnsiTheme="minorHAnsi" w:cstheme="minorHAnsi"/>
                <w:b/>
                <w:bCs/>
                <w:sz w:val="18"/>
                <w:szCs w:val="18"/>
              </w:rPr>
            </w:pPr>
          </w:p>
        </w:tc>
        <w:tc>
          <w:tcPr>
            <w:tcW w:w="1615" w:type="dxa"/>
            <w:shd w:val="clear" w:color="auto" w:fill="00B050"/>
            <w:hideMark/>
          </w:tcPr>
          <w:p w14:paraId="052BBA80" w14:textId="77777777" w:rsidR="00006961" w:rsidRPr="00006961" w:rsidRDefault="00006961" w:rsidP="00006961">
            <w:pP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liczba niskoemisyjnych źródeł ciepła w budynkach mieszkalnych (w sztukach)</w:t>
            </w:r>
          </w:p>
        </w:tc>
        <w:tc>
          <w:tcPr>
            <w:tcW w:w="917" w:type="dxa"/>
            <w:shd w:val="clear" w:color="auto" w:fill="E2EFD9" w:themeFill="accent6" w:themeFillTint="33"/>
            <w:hideMark/>
          </w:tcPr>
          <w:p w14:paraId="799E855B" w14:textId="77777777" w:rsidR="00006961" w:rsidRPr="00006961" w:rsidRDefault="00006961" w:rsidP="00006961">
            <w:pPr>
              <w:rPr>
                <w:rFonts w:asciiTheme="minorHAnsi" w:eastAsia="Calibri" w:hAnsiTheme="minorHAnsi" w:cstheme="minorHAnsi"/>
                <w:sz w:val="18"/>
                <w:szCs w:val="18"/>
              </w:rPr>
            </w:pPr>
            <w:r w:rsidRPr="00006961">
              <w:rPr>
                <w:rFonts w:asciiTheme="minorHAnsi" w:eastAsia="Calibri" w:hAnsiTheme="minorHAnsi" w:cstheme="minorHAnsi"/>
                <w:sz w:val="18"/>
                <w:szCs w:val="18"/>
              </w:rPr>
              <w:t>215</w:t>
            </w:r>
          </w:p>
        </w:tc>
        <w:tc>
          <w:tcPr>
            <w:tcW w:w="678" w:type="dxa"/>
            <w:shd w:val="clear" w:color="auto" w:fill="E2EFD9" w:themeFill="accent6" w:themeFillTint="33"/>
            <w:hideMark/>
          </w:tcPr>
          <w:p w14:paraId="516EF17D"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56</w:t>
            </w:r>
          </w:p>
        </w:tc>
        <w:tc>
          <w:tcPr>
            <w:tcW w:w="678" w:type="dxa"/>
            <w:shd w:val="clear" w:color="auto" w:fill="E2EFD9" w:themeFill="accent6" w:themeFillTint="33"/>
            <w:hideMark/>
          </w:tcPr>
          <w:p w14:paraId="283324F3"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31</w:t>
            </w:r>
          </w:p>
        </w:tc>
        <w:tc>
          <w:tcPr>
            <w:tcW w:w="575" w:type="dxa"/>
            <w:shd w:val="clear" w:color="auto" w:fill="E2EFD9" w:themeFill="accent6" w:themeFillTint="33"/>
            <w:hideMark/>
          </w:tcPr>
          <w:p w14:paraId="4D1D3E44"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18</w:t>
            </w:r>
          </w:p>
        </w:tc>
        <w:tc>
          <w:tcPr>
            <w:tcW w:w="678" w:type="dxa"/>
            <w:shd w:val="clear" w:color="auto" w:fill="E2EFD9" w:themeFill="accent6" w:themeFillTint="33"/>
            <w:hideMark/>
          </w:tcPr>
          <w:p w14:paraId="75EA952F"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31</w:t>
            </w:r>
          </w:p>
        </w:tc>
        <w:tc>
          <w:tcPr>
            <w:tcW w:w="575" w:type="dxa"/>
            <w:shd w:val="clear" w:color="auto" w:fill="E2EFD9" w:themeFill="accent6" w:themeFillTint="33"/>
            <w:hideMark/>
          </w:tcPr>
          <w:p w14:paraId="436A2E26"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9</w:t>
            </w:r>
          </w:p>
        </w:tc>
        <w:tc>
          <w:tcPr>
            <w:tcW w:w="780" w:type="dxa"/>
            <w:shd w:val="clear" w:color="auto" w:fill="E2EFD9" w:themeFill="accent6" w:themeFillTint="33"/>
            <w:hideMark/>
          </w:tcPr>
          <w:p w14:paraId="5B794E3B"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15</w:t>
            </w:r>
          </w:p>
        </w:tc>
        <w:tc>
          <w:tcPr>
            <w:tcW w:w="780" w:type="dxa"/>
            <w:shd w:val="clear" w:color="auto" w:fill="E2EFD9" w:themeFill="accent6" w:themeFillTint="33"/>
            <w:hideMark/>
          </w:tcPr>
          <w:p w14:paraId="57BB12E3"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34</w:t>
            </w:r>
          </w:p>
        </w:tc>
        <w:tc>
          <w:tcPr>
            <w:tcW w:w="780" w:type="dxa"/>
            <w:shd w:val="clear" w:color="auto" w:fill="E2EFD9" w:themeFill="accent6" w:themeFillTint="33"/>
            <w:hideMark/>
          </w:tcPr>
          <w:p w14:paraId="3ED0660E"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21</w:t>
            </w:r>
          </w:p>
        </w:tc>
      </w:tr>
      <w:tr w:rsidR="00006961" w:rsidRPr="00006961" w14:paraId="5FDC627F" w14:textId="77777777" w:rsidTr="00006961">
        <w:trPr>
          <w:trHeight w:val="759"/>
        </w:trPr>
        <w:tc>
          <w:tcPr>
            <w:tcW w:w="1232" w:type="dxa"/>
            <w:vMerge/>
            <w:shd w:val="clear" w:color="auto" w:fill="00B050"/>
            <w:hideMark/>
          </w:tcPr>
          <w:p w14:paraId="70699F65" w14:textId="77777777" w:rsidR="00006961" w:rsidRPr="00006961" w:rsidRDefault="00006961">
            <w:pPr>
              <w:rPr>
                <w:rFonts w:asciiTheme="minorHAnsi" w:eastAsia="Calibri" w:hAnsiTheme="minorHAnsi" w:cstheme="minorHAnsi"/>
                <w:b/>
                <w:bCs/>
                <w:sz w:val="18"/>
                <w:szCs w:val="18"/>
              </w:rPr>
            </w:pPr>
          </w:p>
        </w:tc>
        <w:tc>
          <w:tcPr>
            <w:tcW w:w="1615" w:type="dxa"/>
            <w:shd w:val="clear" w:color="auto" w:fill="00B050"/>
            <w:hideMark/>
          </w:tcPr>
          <w:p w14:paraId="1F14CF0B" w14:textId="77777777" w:rsidR="00006961" w:rsidRPr="00006961" w:rsidRDefault="00006961" w:rsidP="00006961">
            <w:pP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liczba instalacji OZE w budynkach mieszkalnych (w sztukach)</w:t>
            </w:r>
          </w:p>
        </w:tc>
        <w:tc>
          <w:tcPr>
            <w:tcW w:w="917" w:type="dxa"/>
            <w:hideMark/>
          </w:tcPr>
          <w:p w14:paraId="7C579B74" w14:textId="77777777" w:rsidR="00006961" w:rsidRPr="00006961" w:rsidRDefault="00006961" w:rsidP="00006961">
            <w:pPr>
              <w:rPr>
                <w:rFonts w:asciiTheme="minorHAnsi" w:eastAsia="Calibri" w:hAnsiTheme="minorHAnsi" w:cstheme="minorHAnsi"/>
                <w:sz w:val="18"/>
                <w:szCs w:val="18"/>
              </w:rPr>
            </w:pPr>
            <w:r w:rsidRPr="00006961">
              <w:rPr>
                <w:rFonts w:asciiTheme="minorHAnsi" w:eastAsia="Calibri" w:hAnsiTheme="minorHAnsi" w:cstheme="minorHAnsi"/>
                <w:sz w:val="18"/>
                <w:szCs w:val="18"/>
              </w:rPr>
              <w:t>128</w:t>
            </w:r>
          </w:p>
        </w:tc>
        <w:tc>
          <w:tcPr>
            <w:tcW w:w="678" w:type="dxa"/>
            <w:hideMark/>
          </w:tcPr>
          <w:p w14:paraId="47F3B5C3"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35</w:t>
            </w:r>
          </w:p>
        </w:tc>
        <w:tc>
          <w:tcPr>
            <w:tcW w:w="678" w:type="dxa"/>
            <w:hideMark/>
          </w:tcPr>
          <w:p w14:paraId="6B90E728"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19</w:t>
            </w:r>
          </w:p>
        </w:tc>
        <w:tc>
          <w:tcPr>
            <w:tcW w:w="575" w:type="dxa"/>
            <w:hideMark/>
          </w:tcPr>
          <w:p w14:paraId="3100EA42"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11</w:t>
            </w:r>
          </w:p>
        </w:tc>
        <w:tc>
          <w:tcPr>
            <w:tcW w:w="678" w:type="dxa"/>
            <w:hideMark/>
          </w:tcPr>
          <w:p w14:paraId="0B27C238"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13</w:t>
            </w:r>
          </w:p>
        </w:tc>
        <w:tc>
          <w:tcPr>
            <w:tcW w:w="575" w:type="dxa"/>
            <w:hideMark/>
          </w:tcPr>
          <w:p w14:paraId="0F528276"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5</w:t>
            </w:r>
          </w:p>
        </w:tc>
        <w:tc>
          <w:tcPr>
            <w:tcW w:w="780" w:type="dxa"/>
            <w:hideMark/>
          </w:tcPr>
          <w:p w14:paraId="6B63B178"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7</w:t>
            </w:r>
          </w:p>
        </w:tc>
        <w:tc>
          <w:tcPr>
            <w:tcW w:w="780" w:type="dxa"/>
            <w:hideMark/>
          </w:tcPr>
          <w:p w14:paraId="6A9C492B"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23</w:t>
            </w:r>
          </w:p>
        </w:tc>
        <w:tc>
          <w:tcPr>
            <w:tcW w:w="780" w:type="dxa"/>
            <w:hideMark/>
          </w:tcPr>
          <w:p w14:paraId="08AFEB23"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15</w:t>
            </w:r>
          </w:p>
        </w:tc>
      </w:tr>
      <w:tr w:rsidR="00006961" w:rsidRPr="00006961" w14:paraId="637A83AE" w14:textId="77777777" w:rsidTr="00006961">
        <w:trPr>
          <w:trHeight w:val="492"/>
        </w:trPr>
        <w:tc>
          <w:tcPr>
            <w:tcW w:w="1232" w:type="dxa"/>
            <w:vMerge/>
            <w:shd w:val="clear" w:color="auto" w:fill="00B050"/>
            <w:hideMark/>
          </w:tcPr>
          <w:p w14:paraId="24BB989A" w14:textId="77777777" w:rsidR="00006961" w:rsidRPr="00006961" w:rsidRDefault="00006961">
            <w:pPr>
              <w:rPr>
                <w:rFonts w:asciiTheme="minorHAnsi" w:eastAsia="Calibri" w:hAnsiTheme="minorHAnsi" w:cstheme="minorHAnsi"/>
                <w:b/>
                <w:bCs/>
                <w:sz w:val="18"/>
                <w:szCs w:val="18"/>
              </w:rPr>
            </w:pPr>
          </w:p>
        </w:tc>
        <w:tc>
          <w:tcPr>
            <w:tcW w:w="1615" w:type="dxa"/>
            <w:shd w:val="clear" w:color="auto" w:fill="00B050"/>
            <w:hideMark/>
          </w:tcPr>
          <w:p w14:paraId="4BDA0617" w14:textId="77777777" w:rsidR="00006961" w:rsidRPr="00006961" w:rsidRDefault="00006961" w:rsidP="00006961">
            <w:pPr>
              <w:rPr>
                <w:rFonts w:asciiTheme="minorHAnsi" w:eastAsia="Calibri" w:hAnsiTheme="minorHAnsi" w:cstheme="minorHAnsi"/>
                <w:b/>
                <w:bCs/>
                <w:sz w:val="18"/>
                <w:szCs w:val="18"/>
              </w:rPr>
            </w:pPr>
            <w:r w:rsidRPr="00006961">
              <w:rPr>
                <w:rFonts w:asciiTheme="minorHAnsi" w:eastAsia="Calibri" w:hAnsiTheme="minorHAnsi" w:cstheme="minorHAnsi"/>
                <w:b/>
                <w:bCs/>
                <w:sz w:val="18"/>
                <w:szCs w:val="18"/>
              </w:rPr>
              <w:t>Powierzchnia terenów zielonych (ha)</w:t>
            </w:r>
          </w:p>
        </w:tc>
        <w:tc>
          <w:tcPr>
            <w:tcW w:w="917" w:type="dxa"/>
            <w:shd w:val="clear" w:color="auto" w:fill="E2EFD9" w:themeFill="accent6" w:themeFillTint="33"/>
            <w:hideMark/>
          </w:tcPr>
          <w:p w14:paraId="06287866" w14:textId="77777777" w:rsidR="00006961" w:rsidRPr="00006961" w:rsidRDefault="00006961" w:rsidP="00006961">
            <w:pPr>
              <w:rPr>
                <w:rFonts w:asciiTheme="minorHAnsi" w:eastAsia="Calibri" w:hAnsiTheme="minorHAnsi" w:cstheme="minorHAnsi"/>
                <w:sz w:val="18"/>
                <w:szCs w:val="18"/>
              </w:rPr>
            </w:pPr>
            <w:r w:rsidRPr="00006961">
              <w:rPr>
                <w:rFonts w:asciiTheme="minorHAnsi" w:eastAsia="Calibri" w:hAnsiTheme="minorHAnsi" w:cstheme="minorHAnsi"/>
                <w:sz w:val="18"/>
                <w:szCs w:val="18"/>
              </w:rPr>
              <w:t>2110,09</w:t>
            </w:r>
          </w:p>
        </w:tc>
        <w:tc>
          <w:tcPr>
            <w:tcW w:w="678" w:type="dxa"/>
            <w:shd w:val="clear" w:color="auto" w:fill="E2EFD9" w:themeFill="accent6" w:themeFillTint="33"/>
            <w:hideMark/>
          </w:tcPr>
          <w:p w14:paraId="599FA4F0"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17,33</w:t>
            </w:r>
          </w:p>
        </w:tc>
        <w:tc>
          <w:tcPr>
            <w:tcW w:w="678" w:type="dxa"/>
            <w:shd w:val="clear" w:color="auto" w:fill="E2EFD9" w:themeFill="accent6" w:themeFillTint="33"/>
            <w:hideMark/>
          </w:tcPr>
          <w:p w14:paraId="5C877AC1"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12,41</w:t>
            </w:r>
          </w:p>
        </w:tc>
        <w:tc>
          <w:tcPr>
            <w:tcW w:w="575" w:type="dxa"/>
            <w:shd w:val="clear" w:color="auto" w:fill="E2EFD9" w:themeFill="accent6" w:themeFillTint="33"/>
            <w:hideMark/>
          </w:tcPr>
          <w:p w14:paraId="547D29B6"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5,11</w:t>
            </w:r>
          </w:p>
        </w:tc>
        <w:tc>
          <w:tcPr>
            <w:tcW w:w="678" w:type="dxa"/>
            <w:shd w:val="clear" w:color="auto" w:fill="E2EFD9" w:themeFill="accent6" w:themeFillTint="33"/>
            <w:hideMark/>
          </w:tcPr>
          <w:p w14:paraId="60B5FEA9"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17,49</w:t>
            </w:r>
          </w:p>
        </w:tc>
        <w:tc>
          <w:tcPr>
            <w:tcW w:w="575" w:type="dxa"/>
            <w:shd w:val="clear" w:color="auto" w:fill="E2EFD9" w:themeFill="accent6" w:themeFillTint="33"/>
            <w:hideMark/>
          </w:tcPr>
          <w:p w14:paraId="40F7878A"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8,03</w:t>
            </w:r>
          </w:p>
        </w:tc>
        <w:tc>
          <w:tcPr>
            <w:tcW w:w="780" w:type="dxa"/>
            <w:shd w:val="clear" w:color="auto" w:fill="E2EFD9" w:themeFill="accent6" w:themeFillTint="33"/>
            <w:hideMark/>
          </w:tcPr>
          <w:p w14:paraId="7317936B"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763,41</w:t>
            </w:r>
          </w:p>
        </w:tc>
        <w:tc>
          <w:tcPr>
            <w:tcW w:w="780" w:type="dxa"/>
            <w:shd w:val="clear" w:color="auto" w:fill="E2EFD9" w:themeFill="accent6" w:themeFillTint="33"/>
            <w:hideMark/>
          </w:tcPr>
          <w:p w14:paraId="6A7F6B5A"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641,39</w:t>
            </w:r>
          </w:p>
        </w:tc>
        <w:tc>
          <w:tcPr>
            <w:tcW w:w="780" w:type="dxa"/>
            <w:shd w:val="clear" w:color="auto" w:fill="E2EFD9" w:themeFill="accent6" w:themeFillTint="33"/>
            <w:hideMark/>
          </w:tcPr>
          <w:p w14:paraId="354642B9" w14:textId="77777777" w:rsidR="00006961" w:rsidRPr="00006961" w:rsidRDefault="00006961" w:rsidP="00006961">
            <w:pPr>
              <w:jc w:val="center"/>
              <w:rPr>
                <w:rFonts w:asciiTheme="minorHAnsi" w:eastAsia="Calibri" w:hAnsiTheme="minorHAnsi" w:cstheme="minorHAnsi"/>
                <w:sz w:val="18"/>
                <w:szCs w:val="18"/>
              </w:rPr>
            </w:pPr>
            <w:r w:rsidRPr="00006961">
              <w:rPr>
                <w:rFonts w:asciiTheme="minorHAnsi" w:eastAsia="Calibri" w:hAnsiTheme="minorHAnsi" w:cstheme="minorHAnsi"/>
                <w:sz w:val="18"/>
                <w:szCs w:val="18"/>
              </w:rPr>
              <w:t>644,92</w:t>
            </w:r>
          </w:p>
        </w:tc>
      </w:tr>
    </w:tbl>
    <w:p w14:paraId="07A19426" w14:textId="0C7271C9" w:rsidR="00006961" w:rsidRPr="00006961" w:rsidRDefault="00006961" w:rsidP="00006961">
      <w:pPr>
        <w:spacing w:after="120" w:line="360" w:lineRule="auto"/>
        <w:jc w:val="both"/>
        <w:rPr>
          <w:rFonts w:eastAsia="Calibri" w:cs="Calibri"/>
          <w:color w:val="000000"/>
        </w:rPr>
      </w:pPr>
      <w:r w:rsidRPr="008432C1">
        <w:rPr>
          <w:rFonts w:eastAsia="Calibri" w:cs="Calibri"/>
          <w:color w:val="000000"/>
        </w:rPr>
        <w:t xml:space="preserve">Źródło: </w:t>
      </w:r>
      <w:r>
        <w:rPr>
          <w:rFonts w:eastAsia="Calibri" w:cs="Calibri"/>
          <w:color w:val="000000"/>
        </w:rPr>
        <w:t>O</w:t>
      </w:r>
      <w:r w:rsidRPr="008432C1">
        <w:rPr>
          <w:rFonts w:eastAsia="Calibri" w:cs="Calibri"/>
          <w:color w:val="000000"/>
        </w:rPr>
        <w:t xml:space="preserve">pracowanie własne </w:t>
      </w:r>
      <w:r>
        <w:rPr>
          <w:rFonts w:eastAsia="Calibri" w:cs="Calibri"/>
          <w:color w:val="000000"/>
        </w:rPr>
        <w:t>n podstawie danych własnych Urzędu Miejskiego w Bytomiu Odrzańskim.</w:t>
      </w:r>
    </w:p>
    <w:p w14:paraId="0DFEDED7" w14:textId="41B8A75B" w:rsidR="00291BE1" w:rsidRPr="00144D39" w:rsidRDefault="008D294D" w:rsidP="00654D74">
      <w:pPr>
        <w:pStyle w:val="Nagwek1"/>
        <w:jc w:val="both"/>
        <w:rPr>
          <w:rFonts w:asciiTheme="minorHAnsi" w:eastAsia="Calibri" w:hAnsiTheme="minorHAnsi" w:cstheme="minorHAnsi"/>
          <w:color w:val="000000" w:themeColor="text1"/>
          <w:sz w:val="22"/>
          <w:szCs w:val="22"/>
        </w:rPr>
      </w:pPr>
      <w:r w:rsidRPr="00144D39">
        <w:rPr>
          <w:rFonts w:asciiTheme="minorHAnsi" w:eastAsia="Calibri" w:hAnsiTheme="minorHAnsi" w:cstheme="minorHAnsi"/>
          <w:color w:val="000000" w:themeColor="text1"/>
          <w:sz w:val="22"/>
          <w:szCs w:val="22"/>
        </w:rPr>
        <w:t>2. Zasięg przestrzenny obszaru zdegradowanego i obszaru rewitalizacji w oparciu o ogólnie weryfikowalne mierniki.</w:t>
      </w:r>
    </w:p>
    <w:p w14:paraId="711EB2A7" w14:textId="77777777" w:rsidR="00654D74" w:rsidRPr="00654D74" w:rsidRDefault="00654D74" w:rsidP="00654D74">
      <w:pPr>
        <w:rPr>
          <w:rFonts w:eastAsia="Calibri"/>
        </w:rPr>
      </w:pPr>
    </w:p>
    <w:p w14:paraId="05B7A0B8" w14:textId="03A0C359" w:rsidR="00291BE1" w:rsidRPr="00144D39" w:rsidRDefault="008D294D" w:rsidP="008D294D">
      <w:pPr>
        <w:spacing w:after="0" w:line="360" w:lineRule="auto"/>
        <w:ind w:firstLine="708"/>
        <w:jc w:val="both"/>
        <w:rPr>
          <w:rFonts w:asciiTheme="minorHAnsi" w:eastAsia="Calibri" w:hAnsiTheme="minorHAnsi" w:cstheme="minorHAnsi"/>
          <w:color w:val="000000" w:themeColor="text1"/>
        </w:rPr>
      </w:pPr>
      <w:r w:rsidRPr="00144D39">
        <w:rPr>
          <w:rFonts w:asciiTheme="minorHAnsi" w:eastAsia="Calibri" w:hAnsiTheme="minorHAnsi" w:cstheme="minorHAnsi"/>
          <w:color w:val="000000" w:themeColor="text1"/>
        </w:rPr>
        <w:t xml:space="preserve">Zgodnie z ustawą o rewitalizacji z dnia 9 października 2015 (j.t. Dz. U. z 2015 r., poz. 1777 ze zm.), zwanej dalej ustawą, rewitalizacja stanowi proces wyprowadzenia ze stanu kryzysowego obszarów zdegradowanych, prowadzony w sposób kompleksowy, poprzez zintegrowane działania na rzecz lokalnej społeczności, przestrzeni i gospodarki. Obszar zdegradowany, o którym mowa powyżej, to przestrzeń, w której koncentrują się negatywne zjawiska społeczne, gospodarcze i przestrzenne oraz problemy, które wpływają na pogorszenie jakości życia mieszkańców. </w:t>
      </w:r>
    </w:p>
    <w:p w14:paraId="709D78AD" w14:textId="7EA548C7" w:rsidR="00291BE1" w:rsidRPr="00144D39" w:rsidRDefault="008D294D" w:rsidP="008D294D">
      <w:pPr>
        <w:spacing w:after="0" w:line="360" w:lineRule="auto"/>
        <w:ind w:firstLine="708"/>
        <w:jc w:val="both"/>
        <w:rPr>
          <w:rFonts w:asciiTheme="minorHAnsi" w:eastAsia="Calibri" w:hAnsiTheme="minorHAnsi" w:cstheme="minorHAnsi"/>
          <w:color w:val="000000" w:themeColor="text1"/>
        </w:rPr>
      </w:pPr>
      <w:r w:rsidRPr="00144D39">
        <w:rPr>
          <w:rFonts w:asciiTheme="minorHAnsi" w:eastAsia="Calibri" w:hAnsiTheme="minorHAnsi" w:cstheme="minorHAnsi"/>
          <w:color w:val="000000" w:themeColor="text1"/>
        </w:rPr>
        <w:t>Obszar rewitalizacji, w myśl ustawy, obejmuje całość lub część obszaru zdegradowanego cechującego się szczególną koncentracją negatywnych zjawisk, na którym z uwagi na istotne znaczenie dla rozwoju lokalnego zamierza się przeprowadzić rewitalizację. Nie może on obejmować terenów większych niż 20% gminy oraz nie może być zamieszkany przez więcej niż 30% jej mieszkańców.</w:t>
      </w:r>
    </w:p>
    <w:p w14:paraId="642B69C6" w14:textId="3B80B2D3" w:rsidR="00291BE1" w:rsidRPr="00144D39" w:rsidRDefault="008D294D" w:rsidP="008D294D">
      <w:pPr>
        <w:spacing w:after="0" w:line="360" w:lineRule="auto"/>
        <w:ind w:firstLine="708"/>
        <w:jc w:val="both"/>
        <w:rPr>
          <w:rFonts w:asciiTheme="minorHAnsi" w:eastAsia="Calibri" w:hAnsiTheme="minorHAnsi" w:cstheme="minorHAnsi"/>
          <w:color w:val="000000" w:themeColor="text1"/>
        </w:rPr>
      </w:pPr>
      <w:r w:rsidRPr="00144D39">
        <w:rPr>
          <w:rFonts w:asciiTheme="minorHAnsi" w:eastAsia="Calibri" w:hAnsiTheme="minorHAnsi" w:cstheme="minorHAnsi"/>
          <w:color w:val="000000" w:themeColor="text1"/>
        </w:rPr>
        <w:t>Delimitacji przestrzennej obszarów wymagających interwencji na potrzeby GPR</w:t>
      </w:r>
      <w:r w:rsidR="00B136E5" w:rsidRPr="00144D39">
        <w:rPr>
          <w:rFonts w:asciiTheme="minorHAnsi" w:eastAsia="Calibri" w:hAnsiTheme="minorHAnsi" w:cstheme="minorHAnsi"/>
          <w:color w:val="000000" w:themeColor="text1"/>
        </w:rPr>
        <w:t xml:space="preserve"> dla gminy </w:t>
      </w:r>
      <w:r w:rsidR="00144D39" w:rsidRPr="00144D39">
        <w:rPr>
          <w:rFonts w:asciiTheme="minorHAnsi" w:eastAsia="Calibri" w:hAnsiTheme="minorHAnsi" w:cstheme="minorHAnsi"/>
          <w:color w:val="000000" w:themeColor="text1"/>
        </w:rPr>
        <w:t>Bytom Odrzański</w:t>
      </w:r>
      <w:r w:rsidRPr="00144D39">
        <w:rPr>
          <w:rFonts w:asciiTheme="minorHAnsi" w:eastAsia="Calibri" w:hAnsiTheme="minorHAnsi" w:cstheme="minorHAnsi"/>
          <w:color w:val="000000" w:themeColor="text1"/>
        </w:rPr>
        <w:t xml:space="preserve"> dokonano na podstawie wieloczynnikowej analizy ilościowej. W wyniku tego wyznaczono obszar zdegradowany, z niego natomiast wyłoniono obszar rewitalizacji. Identyfikacji występujących na terenie gminy problemów, czynników i zjawisk kryzysowych dokonano w odniesieniu do wspomnianych wcześn</w:t>
      </w:r>
      <w:r w:rsidR="00B136E5" w:rsidRPr="00144D39">
        <w:rPr>
          <w:rFonts w:asciiTheme="minorHAnsi" w:eastAsia="Calibri" w:hAnsiTheme="minorHAnsi" w:cstheme="minorHAnsi"/>
          <w:color w:val="000000" w:themeColor="text1"/>
        </w:rPr>
        <w:t>i</w:t>
      </w:r>
      <w:r w:rsidRPr="00144D39">
        <w:rPr>
          <w:rFonts w:asciiTheme="minorHAnsi" w:eastAsia="Calibri" w:hAnsiTheme="minorHAnsi" w:cstheme="minorHAnsi"/>
          <w:color w:val="000000" w:themeColor="text1"/>
        </w:rPr>
        <w:t xml:space="preserve">ej sfer. Efektem prezentowanej diagnozy jest wskazanie obszaru o największej kumulacji zjawisk kryzysowych. Analizę poszczególnych obszarów oparto na zestawie </w:t>
      </w:r>
      <w:r w:rsidRPr="00144D39">
        <w:rPr>
          <w:rFonts w:asciiTheme="minorHAnsi" w:eastAsia="Calibri" w:hAnsiTheme="minorHAnsi" w:cstheme="minorHAnsi"/>
          <w:color w:val="000000" w:themeColor="text1"/>
        </w:rPr>
        <w:lastRenderedPageBreak/>
        <w:t>wskaźników pozwalających na obiektywne określenie stopnia zróżnicowania rozwoju społeczno-gospodarczego poszczególnych obszarów funkcjonalnych.</w:t>
      </w:r>
    </w:p>
    <w:p w14:paraId="7085C48B" w14:textId="77777777" w:rsidR="00291BE1" w:rsidRPr="00144D39" w:rsidRDefault="00291BE1" w:rsidP="008D294D">
      <w:pPr>
        <w:spacing w:after="0" w:line="360" w:lineRule="auto"/>
        <w:jc w:val="both"/>
        <w:rPr>
          <w:rFonts w:asciiTheme="minorHAnsi" w:eastAsia="Calibri" w:hAnsiTheme="minorHAnsi" w:cstheme="minorHAnsi"/>
          <w:color w:val="000000" w:themeColor="text1"/>
        </w:rPr>
      </w:pPr>
    </w:p>
    <w:p w14:paraId="56D1ECC0" w14:textId="77777777" w:rsidR="00291BE1" w:rsidRDefault="008D294D" w:rsidP="00102FC1">
      <w:pPr>
        <w:pStyle w:val="Nagwek2"/>
        <w:rPr>
          <w:rFonts w:asciiTheme="minorHAnsi" w:eastAsia="Calibri" w:hAnsiTheme="minorHAnsi" w:cstheme="minorHAnsi"/>
          <w:color w:val="000000" w:themeColor="text1"/>
          <w:sz w:val="22"/>
          <w:szCs w:val="22"/>
        </w:rPr>
      </w:pPr>
      <w:r w:rsidRPr="00144D39">
        <w:rPr>
          <w:rFonts w:asciiTheme="minorHAnsi" w:eastAsia="Calibri" w:hAnsiTheme="minorHAnsi" w:cstheme="minorHAnsi"/>
          <w:color w:val="000000" w:themeColor="text1"/>
          <w:sz w:val="22"/>
          <w:szCs w:val="22"/>
        </w:rPr>
        <w:t>2.1. Określenie obszarów zdegradowanych</w:t>
      </w:r>
    </w:p>
    <w:p w14:paraId="11E343CB" w14:textId="77777777" w:rsidR="004E3F65" w:rsidRPr="004E3F65" w:rsidRDefault="004E3F65" w:rsidP="004E3F65">
      <w:pPr>
        <w:rPr>
          <w:rFonts w:eastAsia="Calibri"/>
        </w:rPr>
      </w:pPr>
    </w:p>
    <w:p w14:paraId="0A04E0CC" w14:textId="561395D0" w:rsidR="00144D39" w:rsidRPr="002D5A05" w:rsidRDefault="008D294D" w:rsidP="008D294D">
      <w:pPr>
        <w:spacing w:after="0" w:line="360" w:lineRule="auto"/>
        <w:jc w:val="both"/>
        <w:rPr>
          <w:rFonts w:asciiTheme="minorHAnsi" w:eastAsia="Calibri" w:hAnsiTheme="minorHAnsi" w:cstheme="minorHAnsi"/>
          <w:color w:val="000000" w:themeColor="text1"/>
        </w:rPr>
      </w:pPr>
      <w:r w:rsidRPr="00144D39">
        <w:rPr>
          <w:rFonts w:asciiTheme="minorHAnsi" w:eastAsia="Calibri" w:hAnsiTheme="minorHAnsi" w:cstheme="minorHAnsi"/>
          <w:color w:val="000000" w:themeColor="text1"/>
        </w:rPr>
        <w:tab/>
        <w:t>Przedstawiona w poprzednim rozdziale metodologia prowadzonej analizy wskaźnikowej pozwala określić takie przestrzenie funkcjonalne, które aktualnie są najbardziej zdegradowane. Zaniechanie podejmowania działań zaradczych na tych obszarach spowoduje ich dalszą dewastację oraz stałe obniżanie poziomu życia zamieszkujących je osób. W każdej z weryfikowanych sfer</w:t>
      </w:r>
      <w:r w:rsidR="0069304B" w:rsidRPr="00144D39">
        <w:rPr>
          <w:rFonts w:asciiTheme="minorHAnsi" w:eastAsia="Calibri" w:hAnsiTheme="minorHAnsi" w:cstheme="minorHAnsi"/>
          <w:color w:val="000000" w:themeColor="text1"/>
        </w:rPr>
        <w:t>,</w:t>
      </w:r>
      <w:r w:rsidRPr="00144D39">
        <w:rPr>
          <w:rFonts w:asciiTheme="minorHAnsi" w:eastAsia="Calibri" w:hAnsiTheme="minorHAnsi" w:cstheme="minorHAnsi"/>
          <w:color w:val="000000" w:themeColor="text1"/>
        </w:rPr>
        <w:t xml:space="preserve"> poszczególne obszary zostały zaprezentowane pod kątem natężenia skali zjawisk kryzysowych</w:t>
      </w:r>
      <w:r w:rsidR="0069304B" w:rsidRPr="00144D39">
        <w:rPr>
          <w:rFonts w:asciiTheme="minorHAnsi" w:eastAsia="Calibri" w:hAnsiTheme="minorHAnsi" w:cstheme="minorHAnsi"/>
          <w:color w:val="000000" w:themeColor="text1"/>
        </w:rPr>
        <w:t xml:space="preserve"> występujących na danym terenie</w:t>
      </w:r>
      <w:r w:rsidR="00144D39" w:rsidRPr="00144D39">
        <w:rPr>
          <w:rFonts w:asciiTheme="minorHAnsi" w:eastAsia="Calibri" w:hAnsiTheme="minorHAnsi" w:cstheme="minorHAnsi"/>
          <w:color w:val="000000" w:themeColor="text1"/>
        </w:rPr>
        <w:t>,</w:t>
      </w:r>
      <w:r w:rsidR="0069304B" w:rsidRPr="00144D39">
        <w:rPr>
          <w:rFonts w:asciiTheme="minorHAnsi" w:eastAsia="Calibri" w:hAnsiTheme="minorHAnsi" w:cstheme="minorHAnsi"/>
          <w:color w:val="000000" w:themeColor="text1"/>
        </w:rPr>
        <w:t xml:space="preserve"> badanych na podstawie</w:t>
      </w:r>
      <w:r w:rsidRPr="00144D39">
        <w:rPr>
          <w:rFonts w:asciiTheme="minorHAnsi" w:eastAsia="Calibri" w:hAnsiTheme="minorHAnsi" w:cstheme="minorHAnsi"/>
          <w:color w:val="000000" w:themeColor="text1"/>
        </w:rPr>
        <w:t xml:space="preserve"> dan</w:t>
      </w:r>
      <w:r w:rsidR="0069304B" w:rsidRPr="00144D39">
        <w:rPr>
          <w:rFonts w:asciiTheme="minorHAnsi" w:eastAsia="Calibri" w:hAnsiTheme="minorHAnsi" w:cstheme="minorHAnsi"/>
          <w:color w:val="000000" w:themeColor="text1"/>
        </w:rPr>
        <w:t>ych</w:t>
      </w:r>
      <w:r w:rsidRPr="00144D39">
        <w:rPr>
          <w:rFonts w:asciiTheme="minorHAnsi" w:eastAsia="Calibri" w:hAnsiTheme="minorHAnsi" w:cstheme="minorHAnsi"/>
          <w:color w:val="000000" w:themeColor="text1"/>
        </w:rPr>
        <w:t xml:space="preserve"> liczbow</w:t>
      </w:r>
      <w:r w:rsidR="0069304B" w:rsidRPr="00144D39">
        <w:rPr>
          <w:rFonts w:asciiTheme="minorHAnsi" w:eastAsia="Calibri" w:hAnsiTheme="minorHAnsi" w:cstheme="minorHAnsi"/>
          <w:color w:val="000000" w:themeColor="text1"/>
        </w:rPr>
        <w:t>ych uzyskanych</w:t>
      </w:r>
      <w:r w:rsidRPr="00144D39">
        <w:rPr>
          <w:rFonts w:asciiTheme="minorHAnsi" w:eastAsia="Calibri" w:hAnsiTheme="minorHAnsi" w:cstheme="minorHAnsi"/>
          <w:color w:val="000000" w:themeColor="text1"/>
        </w:rPr>
        <w:t xml:space="preserve"> dla </w:t>
      </w:r>
      <w:r w:rsidR="00E02BB3" w:rsidRPr="00144D39">
        <w:rPr>
          <w:rFonts w:asciiTheme="minorHAnsi" w:eastAsia="Calibri" w:hAnsiTheme="minorHAnsi" w:cstheme="minorHAnsi"/>
          <w:color w:val="000000" w:themeColor="text1"/>
        </w:rPr>
        <w:t xml:space="preserve">danego </w:t>
      </w:r>
      <w:r w:rsidRPr="00144D39">
        <w:rPr>
          <w:rFonts w:asciiTheme="minorHAnsi" w:eastAsia="Calibri" w:hAnsiTheme="minorHAnsi" w:cstheme="minorHAnsi"/>
          <w:color w:val="000000" w:themeColor="text1"/>
        </w:rPr>
        <w:t xml:space="preserve">wskaźnika. </w:t>
      </w:r>
    </w:p>
    <w:p w14:paraId="3CF8373F" w14:textId="77777777" w:rsidR="00291BE1" w:rsidRPr="00144D39" w:rsidRDefault="00DA3915" w:rsidP="00102FC1">
      <w:pPr>
        <w:pStyle w:val="Nagwek3"/>
        <w:jc w:val="both"/>
        <w:rPr>
          <w:rFonts w:asciiTheme="minorHAnsi" w:eastAsia="Calibri" w:hAnsiTheme="minorHAnsi" w:cstheme="minorHAnsi"/>
          <w:color w:val="000000" w:themeColor="text1"/>
          <w:sz w:val="22"/>
          <w:szCs w:val="22"/>
        </w:rPr>
      </w:pPr>
      <w:r w:rsidRPr="00144D39">
        <w:rPr>
          <w:rFonts w:asciiTheme="minorHAnsi" w:eastAsia="Calibri" w:hAnsiTheme="minorHAnsi" w:cstheme="minorHAnsi"/>
          <w:color w:val="000000" w:themeColor="text1"/>
          <w:sz w:val="22"/>
          <w:szCs w:val="22"/>
        </w:rPr>
        <w:t>2.1.1 Wartości</w:t>
      </w:r>
      <w:r w:rsidR="008D294D" w:rsidRPr="00144D39">
        <w:rPr>
          <w:rFonts w:asciiTheme="minorHAnsi" w:eastAsia="Calibri" w:hAnsiTheme="minorHAnsi" w:cstheme="minorHAnsi"/>
          <w:color w:val="000000" w:themeColor="text1"/>
          <w:sz w:val="22"/>
          <w:szCs w:val="22"/>
        </w:rPr>
        <w:t xml:space="preserve"> </w:t>
      </w:r>
      <w:r w:rsidRPr="00144D39">
        <w:rPr>
          <w:rFonts w:asciiTheme="minorHAnsi" w:eastAsia="Calibri" w:hAnsiTheme="minorHAnsi" w:cstheme="minorHAnsi"/>
          <w:color w:val="000000" w:themeColor="text1"/>
          <w:sz w:val="22"/>
          <w:szCs w:val="22"/>
        </w:rPr>
        <w:t xml:space="preserve">poszczególnych </w:t>
      </w:r>
      <w:r w:rsidR="008D294D" w:rsidRPr="00144D39">
        <w:rPr>
          <w:rFonts w:asciiTheme="minorHAnsi" w:eastAsia="Calibri" w:hAnsiTheme="minorHAnsi" w:cstheme="minorHAnsi"/>
          <w:color w:val="000000" w:themeColor="text1"/>
          <w:sz w:val="22"/>
          <w:szCs w:val="22"/>
        </w:rPr>
        <w:t xml:space="preserve">wskaźników dla </w:t>
      </w:r>
      <w:r w:rsidRPr="00144D39">
        <w:rPr>
          <w:rFonts w:asciiTheme="minorHAnsi" w:eastAsia="Calibri" w:hAnsiTheme="minorHAnsi" w:cstheme="minorHAnsi"/>
          <w:color w:val="000000" w:themeColor="text1"/>
          <w:sz w:val="22"/>
          <w:szCs w:val="22"/>
        </w:rPr>
        <w:t>danych obszarów</w:t>
      </w:r>
      <w:r w:rsidR="008D294D" w:rsidRPr="00144D39">
        <w:rPr>
          <w:rFonts w:asciiTheme="minorHAnsi" w:eastAsia="Calibri" w:hAnsiTheme="minorHAnsi" w:cstheme="minorHAnsi"/>
          <w:color w:val="000000" w:themeColor="text1"/>
          <w:sz w:val="22"/>
          <w:szCs w:val="22"/>
        </w:rPr>
        <w:t xml:space="preserve"> </w:t>
      </w:r>
      <w:r w:rsidRPr="00144D39">
        <w:rPr>
          <w:rFonts w:asciiTheme="minorHAnsi" w:eastAsia="Calibri" w:hAnsiTheme="minorHAnsi" w:cstheme="minorHAnsi"/>
          <w:color w:val="000000" w:themeColor="text1"/>
          <w:sz w:val="22"/>
          <w:szCs w:val="22"/>
        </w:rPr>
        <w:t xml:space="preserve">funkcjonalnych </w:t>
      </w:r>
      <w:r w:rsidR="007D40D5" w:rsidRPr="00144D39">
        <w:rPr>
          <w:rFonts w:asciiTheme="minorHAnsi" w:eastAsia="Calibri" w:hAnsiTheme="minorHAnsi" w:cstheme="minorHAnsi"/>
          <w:color w:val="000000" w:themeColor="text1"/>
          <w:sz w:val="22"/>
          <w:szCs w:val="22"/>
        </w:rPr>
        <w:t>objętych</w:t>
      </w:r>
      <w:r w:rsidR="008D294D" w:rsidRPr="00144D39">
        <w:rPr>
          <w:rFonts w:asciiTheme="minorHAnsi" w:eastAsia="Calibri" w:hAnsiTheme="minorHAnsi" w:cstheme="minorHAnsi"/>
          <w:color w:val="000000" w:themeColor="text1"/>
          <w:sz w:val="22"/>
          <w:szCs w:val="22"/>
        </w:rPr>
        <w:t xml:space="preserve"> analizą w wybranych sferach</w:t>
      </w:r>
      <w:r w:rsidR="007D40D5" w:rsidRPr="00144D39">
        <w:rPr>
          <w:rFonts w:asciiTheme="minorHAnsi" w:eastAsia="Calibri" w:hAnsiTheme="minorHAnsi" w:cstheme="minorHAnsi"/>
          <w:color w:val="000000" w:themeColor="text1"/>
          <w:sz w:val="22"/>
          <w:szCs w:val="22"/>
        </w:rPr>
        <w:t>.</w:t>
      </w:r>
    </w:p>
    <w:p w14:paraId="196C419B" w14:textId="77777777" w:rsidR="00291BE1" w:rsidRPr="002E4BEE" w:rsidRDefault="00291BE1" w:rsidP="008D294D">
      <w:pPr>
        <w:spacing w:after="0" w:line="360" w:lineRule="auto"/>
        <w:jc w:val="both"/>
        <w:rPr>
          <w:rFonts w:asciiTheme="minorHAnsi" w:eastAsia="Calibri" w:hAnsiTheme="minorHAnsi" w:cstheme="minorHAnsi"/>
          <w:color w:val="FF0000"/>
        </w:rPr>
      </w:pPr>
    </w:p>
    <w:p w14:paraId="66ACAD14" w14:textId="77777777" w:rsidR="00291BE1" w:rsidRPr="00BD160F" w:rsidRDefault="008D294D" w:rsidP="008D294D">
      <w:pPr>
        <w:spacing w:after="0" w:line="360" w:lineRule="auto"/>
        <w:jc w:val="both"/>
        <w:rPr>
          <w:rFonts w:asciiTheme="minorHAnsi" w:eastAsia="Calibri" w:hAnsiTheme="minorHAnsi" w:cstheme="minorHAnsi"/>
          <w:b/>
          <w:color w:val="000000" w:themeColor="text1"/>
        </w:rPr>
      </w:pPr>
      <w:r w:rsidRPr="00BD160F">
        <w:rPr>
          <w:rFonts w:asciiTheme="minorHAnsi" w:eastAsia="Calibri" w:hAnsiTheme="minorHAnsi" w:cstheme="minorHAnsi"/>
          <w:b/>
          <w:color w:val="000000" w:themeColor="text1"/>
        </w:rPr>
        <w:t>Sfera społeczna</w:t>
      </w:r>
    </w:p>
    <w:p w14:paraId="0978CC42" w14:textId="77777777" w:rsidR="00291BE1" w:rsidRPr="00BD160F" w:rsidRDefault="00291BE1" w:rsidP="008D294D">
      <w:pPr>
        <w:spacing w:after="0" w:line="360" w:lineRule="auto"/>
        <w:jc w:val="both"/>
        <w:rPr>
          <w:rFonts w:asciiTheme="minorHAnsi" w:eastAsia="Calibri" w:hAnsiTheme="minorHAnsi" w:cstheme="minorHAnsi"/>
          <w:color w:val="000000" w:themeColor="text1"/>
        </w:rPr>
      </w:pPr>
    </w:p>
    <w:p w14:paraId="7A40BA58" w14:textId="57A4DA8C" w:rsidR="00291BE1" w:rsidRPr="00BD160F" w:rsidRDefault="004D6729" w:rsidP="008D294D">
      <w:pPr>
        <w:spacing w:after="0" w:line="360" w:lineRule="auto"/>
        <w:jc w:val="both"/>
        <w:rPr>
          <w:rFonts w:asciiTheme="minorHAnsi" w:eastAsia="Calibri" w:hAnsiTheme="minorHAnsi" w:cstheme="minorHAnsi"/>
          <w:color w:val="000000" w:themeColor="text1"/>
        </w:rPr>
      </w:pPr>
      <w:r w:rsidRPr="00BD160F">
        <w:rPr>
          <w:rFonts w:asciiTheme="minorHAnsi" w:eastAsia="Calibri" w:hAnsiTheme="minorHAnsi" w:cstheme="minorHAnsi"/>
          <w:bCs/>
          <w:iCs/>
          <w:color w:val="000000" w:themeColor="text1"/>
        </w:rPr>
        <w:t xml:space="preserve">Tabela </w:t>
      </w:r>
      <w:r w:rsidRPr="00BD160F">
        <w:rPr>
          <w:rFonts w:asciiTheme="minorHAnsi" w:eastAsia="Calibri" w:hAnsiTheme="minorHAnsi" w:cstheme="minorHAnsi"/>
          <w:bCs/>
          <w:iCs/>
          <w:color w:val="000000" w:themeColor="text1"/>
        </w:rPr>
        <w:fldChar w:fldCharType="begin"/>
      </w:r>
      <w:r w:rsidRPr="00BD160F">
        <w:rPr>
          <w:rFonts w:asciiTheme="minorHAnsi" w:eastAsia="Calibri" w:hAnsiTheme="minorHAnsi" w:cstheme="minorHAnsi"/>
          <w:bCs/>
          <w:iCs/>
          <w:color w:val="000000" w:themeColor="text1"/>
        </w:rPr>
        <w:instrText xml:space="preserve"> SEQ Tabela \* ARABIC </w:instrText>
      </w:r>
      <w:r w:rsidRPr="00BD160F">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15</w:t>
      </w:r>
      <w:r w:rsidRPr="00BD160F">
        <w:rPr>
          <w:rFonts w:asciiTheme="minorHAnsi" w:eastAsia="Calibri" w:hAnsiTheme="minorHAnsi" w:cstheme="minorHAnsi"/>
          <w:bCs/>
          <w:color w:val="000000" w:themeColor="text1"/>
        </w:rPr>
        <w:fldChar w:fldCharType="end"/>
      </w:r>
      <w:r w:rsidRPr="00BD160F">
        <w:rPr>
          <w:rFonts w:asciiTheme="minorHAnsi" w:eastAsia="Calibri" w:hAnsiTheme="minorHAnsi" w:cstheme="minorHAnsi"/>
          <w:b/>
          <w:iCs/>
          <w:color w:val="000000" w:themeColor="text1"/>
        </w:rPr>
        <w:t xml:space="preserve"> </w:t>
      </w:r>
      <w:r w:rsidR="008D294D" w:rsidRPr="00BD160F">
        <w:rPr>
          <w:rFonts w:asciiTheme="minorHAnsi" w:eastAsia="Calibri" w:hAnsiTheme="minorHAnsi" w:cstheme="minorHAnsi"/>
          <w:color w:val="000000" w:themeColor="text1"/>
        </w:rPr>
        <w:t>Wartości poszczególnych wskaźników w sferze społecznej</w:t>
      </w:r>
    </w:p>
    <w:tbl>
      <w:tblPr>
        <w:tblW w:w="9960" w:type="dxa"/>
        <w:jc w:val="center"/>
        <w:tblCellMar>
          <w:left w:w="70" w:type="dxa"/>
          <w:right w:w="70" w:type="dxa"/>
        </w:tblCellMar>
        <w:tblLook w:val="04A0" w:firstRow="1" w:lastRow="0" w:firstColumn="1" w:lastColumn="0" w:noHBand="0" w:noVBand="1"/>
      </w:tblPr>
      <w:tblGrid>
        <w:gridCol w:w="1426"/>
        <w:gridCol w:w="1891"/>
        <w:gridCol w:w="981"/>
        <w:gridCol w:w="717"/>
        <w:gridCol w:w="717"/>
        <w:gridCol w:w="702"/>
        <w:gridCol w:w="718"/>
        <w:gridCol w:w="702"/>
        <w:gridCol w:w="702"/>
        <w:gridCol w:w="702"/>
        <w:gridCol w:w="702"/>
      </w:tblGrid>
      <w:tr w:rsidR="00BD160F" w:rsidRPr="00BD160F" w14:paraId="36CC1289" w14:textId="77777777" w:rsidTr="007E7E7E">
        <w:trPr>
          <w:trHeight w:val="300"/>
          <w:jc w:val="center"/>
        </w:trPr>
        <w:tc>
          <w:tcPr>
            <w:tcW w:w="1359" w:type="dxa"/>
            <w:vMerge w:val="restart"/>
            <w:tcBorders>
              <w:top w:val="nil"/>
              <w:left w:val="single" w:sz="8" w:space="0" w:color="auto"/>
              <w:bottom w:val="nil"/>
              <w:right w:val="single" w:sz="8" w:space="0" w:color="auto"/>
            </w:tcBorders>
            <w:shd w:val="clear" w:color="000000" w:fill="F4B084"/>
            <w:vAlign w:val="center"/>
            <w:hideMark/>
          </w:tcPr>
          <w:p w14:paraId="19CF6AA5"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Kryterium</w:t>
            </w:r>
          </w:p>
        </w:tc>
        <w:tc>
          <w:tcPr>
            <w:tcW w:w="1922"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453AF603"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Wskaźnik</w:t>
            </w:r>
          </w:p>
        </w:tc>
        <w:tc>
          <w:tcPr>
            <w:tcW w:w="872"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01FCA22B"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Wartość referencyjna dla całej gminy</w:t>
            </w:r>
          </w:p>
        </w:tc>
        <w:tc>
          <w:tcPr>
            <w:tcW w:w="5807" w:type="dxa"/>
            <w:gridSpan w:val="8"/>
            <w:tcBorders>
              <w:top w:val="single" w:sz="8" w:space="0" w:color="auto"/>
              <w:left w:val="nil"/>
              <w:bottom w:val="single" w:sz="8" w:space="0" w:color="auto"/>
              <w:right w:val="single" w:sz="8" w:space="0" w:color="000000"/>
            </w:tcBorders>
            <w:shd w:val="clear" w:color="000000" w:fill="F4B084"/>
            <w:vAlign w:val="center"/>
            <w:hideMark/>
          </w:tcPr>
          <w:p w14:paraId="53E5ED43"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Obszary</w:t>
            </w:r>
          </w:p>
        </w:tc>
      </w:tr>
      <w:tr w:rsidR="00BD160F" w:rsidRPr="00BD160F" w14:paraId="390EDD2A" w14:textId="77777777" w:rsidTr="007E7E7E">
        <w:trPr>
          <w:trHeight w:val="744"/>
          <w:jc w:val="center"/>
        </w:trPr>
        <w:tc>
          <w:tcPr>
            <w:tcW w:w="1359" w:type="dxa"/>
            <w:vMerge/>
            <w:tcBorders>
              <w:top w:val="nil"/>
              <w:left w:val="single" w:sz="8" w:space="0" w:color="auto"/>
              <w:bottom w:val="nil"/>
              <w:right w:val="single" w:sz="8" w:space="0" w:color="auto"/>
            </w:tcBorders>
            <w:vAlign w:val="center"/>
            <w:hideMark/>
          </w:tcPr>
          <w:p w14:paraId="4DEFF187" w14:textId="77777777" w:rsidR="00BD160F" w:rsidRPr="00BD160F" w:rsidRDefault="00BD160F" w:rsidP="00BD160F">
            <w:pPr>
              <w:spacing w:after="0" w:line="240" w:lineRule="auto"/>
              <w:rPr>
                <w:rFonts w:cs="Calibri"/>
                <w:b/>
                <w:bCs/>
                <w:sz w:val="16"/>
                <w:szCs w:val="16"/>
              </w:rPr>
            </w:pPr>
          </w:p>
        </w:tc>
        <w:tc>
          <w:tcPr>
            <w:tcW w:w="1922" w:type="dxa"/>
            <w:vMerge/>
            <w:tcBorders>
              <w:top w:val="nil"/>
              <w:left w:val="single" w:sz="8" w:space="0" w:color="auto"/>
              <w:bottom w:val="single" w:sz="8" w:space="0" w:color="000000"/>
              <w:right w:val="single" w:sz="8" w:space="0" w:color="auto"/>
            </w:tcBorders>
            <w:vAlign w:val="center"/>
            <w:hideMark/>
          </w:tcPr>
          <w:p w14:paraId="0911A721" w14:textId="77777777" w:rsidR="00BD160F" w:rsidRPr="00BD160F" w:rsidRDefault="00BD160F" w:rsidP="00BD160F">
            <w:pPr>
              <w:spacing w:after="0" w:line="240" w:lineRule="auto"/>
              <w:rPr>
                <w:rFonts w:cs="Calibri"/>
                <w:b/>
                <w:bCs/>
                <w:sz w:val="16"/>
                <w:szCs w:val="16"/>
              </w:rPr>
            </w:pPr>
          </w:p>
        </w:tc>
        <w:tc>
          <w:tcPr>
            <w:tcW w:w="872" w:type="dxa"/>
            <w:vMerge/>
            <w:tcBorders>
              <w:top w:val="nil"/>
              <w:left w:val="single" w:sz="8" w:space="0" w:color="auto"/>
              <w:bottom w:val="single" w:sz="8" w:space="0" w:color="000000"/>
              <w:right w:val="single" w:sz="8" w:space="0" w:color="auto"/>
            </w:tcBorders>
            <w:vAlign w:val="center"/>
            <w:hideMark/>
          </w:tcPr>
          <w:p w14:paraId="054563B9" w14:textId="77777777" w:rsidR="00BD160F" w:rsidRPr="00BD160F" w:rsidRDefault="00BD160F" w:rsidP="00BD160F">
            <w:pPr>
              <w:spacing w:after="0" w:line="240" w:lineRule="auto"/>
              <w:rPr>
                <w:rFonts w:cs="Calibri"/>
                <w:b/>
                <w:bCs/>
                <w:sz w:val="16"/>
                <w:szCs w:val="16"/>
              </w:rPr>
            </w:pPr>
          </w:p>
        </w:tc>
        <w:tc>
          <w:tcPr>
            <w:tcW w:w="729" w:type="dxa"/>
            <w:tcBorders>
              <w:top w:val="nil"/>
              <w:left w:val="nil"/>
              <w:bottom w:val="single" w:sz="8" w:space="0" w:color="auto"/>
              <w:right w:val="single" w:sz="8" w:space="0" w:color="auto"/>
            </w:tcBorders>
            <w:shd w:val="clear" w:color="000000" w:fill="F4B084"/>
            <w:vAlign w:val="center"/>
            <w:hideMark/>
          </w:tcPr>
          <w:p w14:paraId="520F75AA"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1</w:t>
            </w:r>
          </w:p>
        </w:tc>
        <w:tc>
          <w:tcPr>
            <w:tcW w:w="729" w:type="dxa"/>
            <w:tcBorders>
              <w:top w:val="nil"/>
              <w:left w:val="nil"/>
              <w:bottom w:val="single" w:sz="8" w:space="0" w:color="auto"/>
              <w:right w:val="single" w:sz="8" w:space="0" w:color="auto"/>
            </w:tcBorders>
            <w:shd w:val="clear" w:color="000000" w:fill="F4B084"/>
            <w:vAlign w:val="center"/>
            <w:hideMark/>
          </w:tcPr>
          <w:p w14:paraId="3621E335"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2</w:t>
            </w:r>
          </w:p>
        </w:tc>
        <w:tc>
          <w:tcPr>
            <w:tcW w:w="724" w:type="dxa"/>
            <w:tcBorders>
              <w:top w:val="nil"/>
              <w:left w:val="nil"/>
              <w:bottom w:val="single" w:sz="8" w:space="0" w:color="auto"/>
              <w:right w:val="single" w:sz="8" w:space="0" w:color="auto"/>
            </w:tcBorders>
            <w:shd w:val="clear" w:color="000000" w:fill="F4B084"/>
            <w:vAlign w:val="center"/>
            <w:hideMark/>
          </w:tcPr>
          <w:p w14:paraId="4D164A09"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3</w:t>
            </w:r>
          </w:p>
        </w:tc>
        <w:tc>
          <w:tcPr>
            <w:tcW w:w="729" w:type="dxa"/>
            <w:tcBorders>
              <w:top w:val="nil"/>
              <w:left w:val="nil"/>
              <w:bottom w:val="single" w:sz="8" w:space="0" w:color="auto"/>
              <w:right w:val="single" w:sz="8" w:space="0" w:color="auto"/>
            </w:tcBorders>
            <w:shd w:val="clear" w:color="000000" w:fill="F4B084"/>
            <w:vAlign w:val="center"/>
            <w:hideMark/>
          </w:tcPr>
          <w:p w14:paraId="6B2316AE"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4</w:t>
            </w:r>
          </w:p>
        </w:tc>
        <w:tc>
          <w:tcPr>
            <w:tcW w:w="724" w:type="dxa"/>
            <w:tcBorders>
              <w:top w:val="nil"/>
              <w:left w:val="nil"/>
              <w:bottom w:val="single" w:sz="8" w:space="0" w:color="auto"/>
              <w:right w:val="single" w:sz="8" w:space="0" w:color="auto"/>
            </w:tcBorders>
            <w:shd w:val="clear" w:color="000000" w:fill="F4B084"/>
            <w:vAlign w:val="center"/>
            <w:hideMark/>
          </w:tcPr>
          <w:p w14:paraId="3C2A0221"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5</w:t>
            </w:r>
          </w:p>
        </w:tc>
        <w:tc>
          <w:tcPr>
            <w:tcW w:w="724" w:type="dxa"/>
            <w:tcBorders>
              <w:top w:val="nil"/>
              <w:left w:val="nil"/>
              <w:bottom w:val="single" w:sz="8" w:space="0" w:color="auto"/>
              <w:right w:val="single" w:sz="8" w:space="0" w:color="auto"/>
            </w:tcBorders>
            <w:shd w:val="clear" w:color="000000" w:fill="F4B084"/>
            <w:vAlign w:val="center"/>
            <w:hideMark/>
          </w:tcPr>
          <w:p w14:paraId="32A07BA3"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6</w:t>
            </w:r>
          </w:p>
        </w:tc>
        <w:tc>
          <w:tcPr>
            <w:tcW w:w="724" w:type="dxa"/>
            <w:tcBorders>
              <w:top w:val="nil"/>
              <w:left w:val="nil"/>
              <w:bottom w:val="single" w:sz="8" w:space="0" w:color="auto"/>
              <w:right w:val="single" w:sz="8" w:space="0" w:color="auto"/>
            </w:tcBorders>
            <w:shd w:val="clear" w:color="000000" w:fill="F4B084"/>
            <w:vAlign w:val="center"/>
            <w:hideMark/>
          </w:tcPr>
          <w:p w14:paraId="51B3F946"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7</w:t>
            </w:r>
          </w:p>
        </w:tc>
        <w:tc>
          <w:tcPr>
            <w:tcW w:w="724" w:type="dxa"/>
            <w:tcBorders>
              <w:top w:val="nil"/>
              <w:left w:val="nil"/>
              <w:bottom w:val="single" w:sz="8" w:space="0" w:color="auto"/>
              <w:right w:val="single" w:sz="8" w:space="0" w:color="auto"/>
            </w:tcBorders>
            <w:shd w:val="clear" w:color="000000" w:fill="F4B084"/>
            <w:vAlign w:val="center"/>
            <w:hideMark/>
          </w:tcPr>
          <w:p w14:paraId="006EE333" w14:textId="77777777" w:rsidR="00BD160F" w:rsidRPr="00BD160F" w:rsidRDefault="00BD160F" w:rsidP="00BD160F">
            <w:pPr>
              <w:spacing w:after="0" w:line="240" w:lineRule="auto"/>
              <w:jc w:val="center"/>
              <w:rPr>
                <w:rFonts w:cs="Calibri"/>
                <w:b/>
                <w:bCs/>
                <w:sz w:val="16"/>
                <w:szCs w:val="16"/>
              </w:rPr>
            </w:pPr>
            <w:r w:rsidRPr="00BD160F">
              <w:rPr>
                <w:rFonts w:cs="Calibri"/>
                <w:b/>
                <w:bCs/>
                <w:sz w:val="16"/>
                <w:szCs w:val="16"/>
              </w:rPr>
              <w:t>8</w:t>
            </w:r>
          </w:p>
        </w:tc>
      </w:tr>
      <w:tr w:rsidR="00BD160F" w:rsidRPr="00BD160F" w14:paraId="7CFA783A" w14:textId="77777777" w:rsidTr="007E7E7E">
        <w:trPr>
          <w:trHeight w:val="1284"/>
          <w:jc w:val="center"/>
        </w:trPr>
        <w:tc>
          <w:tcPr>
            <w:tcW w:w="1359" w:type="dxa"/>
            <w:vMerge w:val="restart"/>
            <w:tcBorders>
              <w:top w:val="nil"/>
              <w:left w:val="single" w:sz="8" w:space="0" w:color="auto"/>
              <w:bottom w:val="nil"/>
              <w:right w:val="single" w:sz="8" w:space="0" w:color="auto"/>
            </w:tcBorders>
            <w:shd w:val="clear" w:color="auto" w:fill="auto"/>
            <w:vAlign w:val="center"/>
            <w:hideMark/>
          </w:tcPr>
          <w:p w14:paraId="0A477299" w14:textId="77777777" w:rsidR="00BD160F" w:rsidRPr="00BD160F" w:rsidRDefault="00BD160F" w:rsidP="00BD160F">
            <w:pPr>
              <w:spacing w:after="0" w:line="240" w:lineRule="auto"/>
              <w:jc w:val="center"/>
              <w:rPr>
                <w:rFonts w:cs="Calibri"/>
                <w:b/>
                <w:bCs/>
                <w:color w:val="000000"/>
                <w:sz w:val="18"/>
                <w:szCs w:val="18"/>
              </w:rPr>
            </w:pPr>
            <w:r w:rsidRPr="00BD160F">
              <w:rPr>
                <w:rFonts w:cs="Calibri"/>
                <w:b/>
                <w:bCs/>
                <w:color w:val="000000"/>
                <w:sz w:val="18"/>
                <w:szCs w:val="18"/>
              </w:rPr>
              <w:t>Poziom ubóstwa</w:t>
            </w:r>
          </w:p>
        </w:tc>
        <w:tc>
          <w:tcPr>
            <w:tcW w:w="1922" w:type="dxa"/>
            <w:tcBorders>
              <w:top w:val="nil"/>
              <w:left w:val="nil"/>
              <w:bottom w:val="single" w:sz="8" w:space="0" w:color="auto"/>
              <w:right w:val="single" w:sz="8" w:space="0" w:color="auto"/>
            </w:tcBorders>
            <w:shd w:val="clear" w:color="auto" w:fill="auto"/>
            <w:vAlign w:val="center"/>
            <w:hideMark/>
          </w:tcPr>
          <w:p w14:paraId="72040A75"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 xml:space="preserve">Liczba osób korzystających z zasiłków pomocy społecznej – </w:t>
            </w:r>
            <w:r w:rsidRPr="00BD160F">
              <w:rPr>
                <w:rFonts w:cs="Calibri"/>
                <w:i/>
                <w:iCs/>
                <w:sz w:val="18"/>
                <w:szCs w:val="18"/>
              </w:rPr>
              <w:t>(liczba os/100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20121128"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2,74</w:t>
            </w:r>
          </w:p>
        </w:tc>
        <w:tc>
          <w:tcPr>
            <w:tcW w:w="729" w:type="dxa"/>
            <w:tcBorders>
              <w:top w:val="nil"/>
              <w:left w:val="nil"/>
              <w:bottom w:val="single" w:sz="8" w:space="0" w:color="auto"/>
              <w:right w:val="single" w:sz="8" w:space="0" w:color="auto"/>
            </w:tcBorders>
            <w:shd w:val="clear" w:color="000000" w:fill="DDAA88"/>
            <w:vAlign w:val="center"/>
            <w:hideMark/>
          </w:tcPr>
          <w:p w14:paraId="7028FFA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3,41</w:t>
            </w:r>
          </w:p>
        </w:tc>
        <w:tc>
          <w:tcPr>
            <w:tcW w:w="729" w:type="dxa"/>
            <w:tcBorders>
              <w:top w:val="nil"/>
              <w:left w:val="nil"/>
              <w:bottom w:val="single" w:sz="8" w:space="0" w:color="auto"/>
              <w:right w:val="single" w:sz="8" w:space="0" w:color="auto"/>
            </w:tcBorders>
            <w:shd w:val="clear" w:color="000000" w:fill="FFFFFF"/>
            <w:vAlign w:val="center"/>
            <w:hideMark/>
          </w:tcPr>
          <w:p w14:paraId="6FE56902"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0,12</w:t>
            </w:r>
          </w:p>
        </w:tc>
        <w:tc>
          <w:tcPr>
            <w:tcW w:w="724" w:type="dxa"/>
            <w:tcBorders>
              <w:top w:val="nil"/>
              <w:left w:val="nil"/>
              <w:bottom w:val="single" w:sz="8" w:space="0" w:color="auto"/>
              <w:right w:val="single" w:sz="8" w:space="0" w:color="auto"/>
            </w:tcBorders>
            <w:shd w:val="clear" w:color="000000" w:fill="833C0C"/>
            <w:vAlign w:val="center"/>
            <w:hideMark/>
          </w:tcPr>
          <w:p w14:paraId="4EFA77E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5,63</w:t>
            </w:r>
          </w:p>
        </w:tc>
        <w:tc>
          <w:tcPr>
            <w:tcW w:w="729" w:type="dxa"/>
            <w:tcBorders>
              <w:top w:val="nil"/>
              <w:left w:val="nil"/>
              <w:bottom w:val="single" w:sz="8" w:space="0" w:color="auto"/>
              <w:right w:val="single" w:sz="8" w:space="0" w:color="auto"/>
            </w:tcBorders>
            <w:shd w:val="clear" w:color="000000" w:fill="FFFFFF"/>
            <w:vAlign w:val="center"/>
            <w:hideMark/>
          </w:tcPr>
          <w:p w14:paraId="79D77ED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1,94</w:t>
            </w:r>
          </w:p>
        </w:tc>
        <w:tc>
          <w:tcPr>
            <w:tcW w:w="724" w:type="dxa"/>
            <w:tcBorders>
              <w:top w:val="nil"/>
              <w:left w:val="nil"/>
              <w:bottom w:val="single" w:sz="8" w:space="0" w:color="auto"/>
              <w:right w:val="single" w:sz="8" w:space="0" w:color="auto"/>
            </w:tcBorders>
            <w:shd w:val="clear" w:color="000000" w:fill="FFFFFF"/>
            <w:vAlign w:val="center"/>
            <w:hideMark/>
          </w:tcPr>
          <w:p w14:paraId="5B2AADDD"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0F5CDF84"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0,32</w:t>
            </w:r>
          </w:p>
        </w:tc>
        <w:tc>
          <w:tcPr>
            <w:tcW w:w="724" w:type="dxa"/>
            <w:tcBorders>
              <w:top w:val="nil"/>
              <w:left w:val="nil"/>
              <w:bottom w:val="single" w:sz="8" w:space="0" w:color="auto"/>
              <w:right w:val="single" w:sz="8" w:space="0" w:color="auto"/>
            </w:tcBorders>
            <w:shd w:val="clear" w:color="000000" w:fill="FFFFFF"/>
            <w:vAlign w:val="center"/>
            <w:hideMark/>
          </w:tcPr>
          <w:p w14:paraId="78F77177"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2,11</w:t>
            </w:r>
          </w:p>
        </w:tc>
        <w:tc>
          <w:tcPr>
            <w:tcW w:w="724" w:type="dxa"/>
            <w:tcBorders>
              <w:top w:val="nil"/>
              <w:left w:val="single" w:sz="8" w:space="0" w:color="auto"/>
              <w:bottom w:val="single" w:sz="8" w:space="0" w:color="auto"/>
              <w:right w:val="single" w:sz="8" w:space="0" w:color="auto"/>
            </w:tcBorders>
            <w:shd w:val="clear" w:color="000000" w:fill="FFFFFF"/>
            <w:vAlign w:val="center"/>
            <w:hideMark/>
          </w:tcPr>
          <w:p w14:paraId="47C8CA02"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1,98</w:t>
            </w:r>
          </w:p>
        </w:tc>
      </w:tr>
      <w:tr w:rsidR="00BD160F" w:rsidRPr="00BD160F" w14:paraId="3B08D8CF" w14:textId="77777777" w:rsidTr="007E7E7E">
        <w:trPr>
          <w:trHeight w:val="1212"/>
          <w:jc w:val="center"/>
        </w:trPr>
        <w:tc>
          <w:tcPr>
            <w:tcW w:w="1359" w:type="dxa"/>
            <w:vMerge/>
            <w:tcBorders>
              <w:top w:val="nil"/>
              <w:left w:val="single" w:sz="8" w:space="0" w:color="auto"/>
              <w:bottom w:val="nil"/>
              <w:right w:val="single" w:sz="8" w:space="0" w:color="auto"/>
            </w:tcBorders>
            <w:vAlign w:val="center"/>
            <w:hideMark/>
          </w:tcPr>
          <w:p w14:paraId="2FE3508B" w14:textId="77777777" w:rsidR="00BD160F" w:rsidRPr="00BD160F" w:rsidRDefault="00BD160F" w:rsidP="00BD160F">
            <w:pPr>
              <w:spacing w:after="0" w:line="240" w:lineRule="auto"/>
              <w:rPr>
                <w:rFonts w:cs="Calibri"/>
                <w:b/>
                <w:bCs/>
                <w:color w:val="000000"/>
                <w:sz w:val="18"/>
                <w:szCs w:val="18"/>
              </w:rPr>
            </w:pPr>
          </w:p>
        </w:tc>
        <w:tc>
          <w:tcPr>
            <w:tcW w:w="1922" w:type="dxa"/>
            <w:tcBorders>
              <w:top w:val="nil"/>
              <w:left w:val="nil"/>
              <w:bottom w:val="nil"/>
              <w:right w:val="single" w:sz="8" w:space="0" w:color="auto"/>
            </w:tcBorders>
            <w:shd w:val="clear" w:color="auto" w:fill="auto"/>
            <w:vAlign w:val="center"/>
            <w:hideMark/>
          </w:tcPr>
          <w:p w14:paraId="3E95A78F"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Liczba rodzin korzystających ze wsparcia OPS (liczba rodzin/100 mieszkańców)</w:t>
            </w:r>
          </w:p>
        </w:tc>
        <w:tc>
          <w:tcPr>
            <w:tcW w:w="872" w:type="dxa"/>
            <w:tcBorders>
              <w:top w:val="nil"/>
              <w:left w:val="nil"/>
              <w:bottom w:val="nil"/>
              <w:right w:val="single" w:sz="8" w:space="0" w:color="auto"/>
            </w:tcBorders>
            <w:shd w:val="clear" w:color="000000" w:fill="FFFF00"/>
            <w:vAlign w:val="center"/>
            <w:hideMark/>
          </w:tcPr>
          <w:p w14:paraId="0E49E23C"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1,56</w:t>
            </w:r>
          </w:p>
        </w:tc>
        <w:tc>
          <w:tcPr>
            <w:tcW w:w="729" w:type="dxa"/>
            <w:tcBorders>
              <w:top w:val="nil"/>
              <w:left w:val="nil"/>
              <w:bottom w:val="single" w:sz="8" w:space="0" w:color="auto"/>
              <w:right w:val="single" w:sz="8" w:space="0" w:color="auto"/>
            </w:tcBorders>
            <w:shd w:val="clear" w:color="000000" w:fill="F3C5A7"/>
            <w:vAlign w:val="center"/>
            <w:hideMark/>
          </w:tcPr>
          <w:p w14:paraId="4378BDA3"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1,65</w:t>
            </w:r>
          </w:p>
        </w:tc>
        <w:tc>
          <w:tcPr>
            <w:tcW w:w="729" w:type="dxa"/>
            <w:tcBorders>
              <w:top w:val="nil"/>
              <w:left w:val="nil"/>
              <w:bottom w:val="single" w:sz="8" w:space="0" w:color="auto"/>
              <w:right w:val="single" w:sz="8" w:space="0" w:color="auto"/>
            </w:tcBorders>
            <w:shd w:val="clear" w:color="000000" w:fill="FFFFFF"/>
            <w:vAlign w:val="center"/>
            <w:hideMark/>
          </w:tcPr>
          <w:p w14:paraId="0A0FE5A4"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0,12</w:t>
            </w:r>
          </w:p>
        </w:tc>
        <w:tc>
          <w:tcPr>
            <w:tcW w:w="724" w:type="dxa"/>
            <w:tcBorders>
              <w:top w:val="nil"/>
              <w:left w:val="nil"/>
              <w:bottom w:val="single" w:sz="8" w:space="0" w:color="auto"/>
              <w:right w:val="single" w:sz="8" w:space="0" w:color="auto"/>
            </w:tcBorders>
            <w:shd w:val="clear" w:color="000000" w:fill="833C0C"/>
            <w:vAlign w:val="center"/>
            <w:hideMark/>
          </w:tcPr>
          <w:p w14:paraId="1EE98CBD"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3,48</w:t>
            </w:r>
          </w:p>
        </w:tc>
        <w:tc>
          <w:tcPr>
            <w:tcW w:w="729" w:type="dxa"/>
            <w:tcBorders>
              <w:top w:val="nil"/>
              <w:left w:val="nil"/>
              <w:bottom w:val="single" w:sz="8" w:space="0" w:color="auto"/>
              <w:right w:val="single" w:sz="8" w:space="0" w:color="auto"/>
            </w:tcBorders>
            <w:shd w:val="clear" w:color="000000" w:fill="FFFFFF"/>
            <w:vAlign w:val="center"/>
            <w:hideMark/>
          </w:tcPr>
          <w:p w14:paraId="00C8DF11"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1,08</w:t>
            </w:r>
          </w:p>
        </w:tc>
        <w:tc>
          <w:tcPr>
            <w:tcW w:w="724" w:type="dxa"/>
            <w:tcBorders>
              <w:top w:val="nil"/>
              <w:left w:val="nil"/>
              <w:bottom w:val="single" w:sz="8" w:space="0" w:color="auto"/>
              <w:right w:val="single" w:sz="8" w:space="0" w:color="auto"/>
            </w:tcBorders>
            <w:shd w:val="clear" w:color="000000" w:fill="FFFFFF"/>
            <w:vAlign w:val="center"/>
            <w:hideMark/>
          </w:tcPr>
          <w:p w14:paraId="35224FB1"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0057FBD8"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0,32</w:t>
            </w:r>
          </w:p>
        </w:tc>
        <w:tc>
          <w:tcPr>
            <w:tcW w:w="724" w:type="dxa"/>
            <w:tcBorders>
              <w:top w:val="nil"/>
              <w:left w:val="nil"/>
              <w:bottom w:val="single" w:sz="8" w:space="0" w:color="auto"/>
              <w:right w:val="single" w:sz="8" w:space="0" w:color="auto"/>
            </w:tcBorders>
            <w:shd w:val="clear" w:color="000000" w:fill="FFFFFF"/>
            <w:vAlign w:val="center"/>
            <w:hideMark/>
          </w:tcPr>
          <w:p w14:paraId="4A653179"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1,05</w:t>
            </w:r>
          </w:p>
        </w:tc>
        <w:tc>
          <w:tcPr>
            <w:tcW w:w="724" w:type="dxa"/>
            <w:tcBorders>
              <w:top w:val="nil"/>
              <w:left w:val="single" w:sz="8" w:space="0" w:color="auto"/>
              <w:bottom w:val="single" w:sz="8" w:space="0" w:color="auto"/>
              <w:right w:val="single" w:sz="8" w:space="0" w:color="auto"/>
            </w:tcBorders>
            <w:shd w:val="clear" w:color="000000" w:fill="FFFFFF"/>
            <w:vAlign w:val="center"/>
            <w:hideMark/>
          </w:tcPr>
          <w:p w14:paraId="2727C04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0,85</w:t>
            </w:r>
          </w:p>
        </w:tc>
      </w:tr>
      <w:tr w:rsidR="00BD160F" w:rsidRPr="00BD160F" w14:paraId="1C0E0BD8" w14:textId="77777777" w:rsidTr="007E7E7E">
        <w:trPr>
          <w:trHeight w:val="864"/>
          <w:jc w:val="center"/>
        </w:trPr>
        <w:tc>
          <w:tcPr>
            <w:tcW w:w="1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7255B0" w14:textId="77777777" w:rsidR="00BD160F" w:rsidRPr="00BD160F" w:rsidRDefault="00BD160F" w:rsidP="00BD160F">
            <w:pPr>
              <w:spacing w:after="0" w:line="240" w:lineRule="auto"/>
              <w:jc w:val="center"/>
              <w:rPr>
                <w:rFonts w:cs="Calibri"/>
                <w:b/>
                <w:bCs/>
                <w:color w:val="000000"/>
                <w:sz w:val="18"/>
                <w:szCs w:val="18"/>
              </w:rPr>
            </w:pPr>
            <w:r w:rsidRPr="00BD160F">
              <w:rPr>
                <w:rFonts w:cs="Calibri"/>
                <w:b/>
                <w:bCs/>
                <w:color w:val="000000"/>
                <w:sz w:val="18"/>
                <w:szCs w:val="18"/>
              </w:rPr>
              <w:t>Poziom obciążenia demograficznego</w:t>
            </w:r>
          </w:p>
        </w:tc>
        <w:tc>
          <w:tcPr>
            <w:tcW w:w="1922" w:type="dxa"/>
            <w:tcBorders>
              <w:top w:val="single" w:sz="8" w:space="0" w:color="auto"/>
              <w:left w:val="nil"/>
              <w:bottom w:val="single" w:sz="8" w:space="0" w:color="auto"/>
              <w:right w:val="single" w:sz="8" w:space="0" w:color="auto"/>
            </w:tcBorders>
            <w:shd w:val="clear" w:color="auto" w:fill="auto"/>
            <w:vAlign w:val="center"/>
            <w:hideMark/>
          </w:tcPr>
          <w:p w14:paraId="064E2EA3"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osób w wieku poprodukcyjnym (liczba os./100 mieszkańców)</w:t>
            </w:r>
          </w:p>
        </w:tc>
        <w:tc>
          <w:tcPr>
            <w:tcW w:w="872" w:type="dxa"/>
            <w:tcBorders>
              <w:top w:val="single" w:sz="8" w:space="0" w:color="auto"/>
              <w:left w:val="nil"/>
              <w:bottom w:val="single" w:sz="8" w:space="0" w:color="auto"/>
              <w:right w:val="single" w:sz="8" w:space="0" w:color="auto"/>
            </w:tcBorders>
            <w:shd w:val="clear" w:color="000000" w:fill="FFFF00"/>
            <w:vAlign w:val="center"/>
            <w:hideMark/>
          </w:tcPr>
          <w:p w14:paraId="005FD3B3"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21,68</w:t>
            </w:r>
          </w:p>
        </w:tc>
        <w:tc>
          <w:tcPr>
            <w:tcW w:w="729" w:type="dxa"/>
            <w:tcBorders>
              <w:top w:val="nil"/>
              <w:left w:val="nil"/>
              <w:bottom w:val="single" w:sz="8" w:space="0" w:color="auto"/>
              <w:right w:val="single" w:sz="8" w:space="0" w:color="auto"/>
            </w:tcBorders>
            <w:shd w:val="clear" w:color="000000" w:fill="CC9570"/>
            <w:vAlign w:val="center"/>
            <w:hideMark/>
          </w:tcPr>
          <w:p w14:paraId="77491B25"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22,71</w:t>
            </w:r>
          </w:p>
        </w:tc>
        <w:tc>
          <w:tcPr>
            <w:tcW w:w="729" w:type="dxa"/>
            <w:tcBorders>
              <w:top w:val="nil"/>
              <w:left w:val="nil"/>
              <w:bottom w:val="single" w:sz="8" w:space="0" w:color="auto"/>
              <w:right w:val="single" w:sz="8" w:space="0" w:color="auto"/>
            </w:tcBorders>
            <w:shd w:val="clear" w:color="000000" w:fill="C08660"/>
            <w:vAlign w:val="center"/>
            <w:hideMark/>
          </w:tcPr>
          <w:p w14:paraId="4AA33F39"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22,98</w:t>
            </w:r>
          </w:p>
        </w:tc>
        <w:tc>
          <w:tcPr>
            <w:tcW w:w="724" w:type="dxa"/>
            <w:tcBorders>
              <w:top w:val="nil"/>
              <w:left w:val="nil"/>
              <w:bottom w:val="single" w:sz="8" w:space="0" w:color="auto"/>
              <w:right w:val="single" w:sz="8" w:space="0" w:color="auto"/>
            </w:tcBorders>
            <w:shd w:val="clear" w:color="000000" w:fill="833C0C"/>
            <w:vAlign w:val="center"/>
            <w:hideMark/>
          </w:tcPr>
          <w:p w14:paraId="73BD3B68"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24,37</w:t>
            </w:r>
          </w:p>
        </w:tc>
        <w:tc>
          <w:tcPr>
            <w:tcW w:w="729" w:type="dxa"/>
            <w:tcBorders>
              <w:top w:val="nil"/>
              <w:left w:val="nil"/>
              <w:bottom w:val="single" w:sz="8" w:space="0" w:color="auto"/>
              <w:right w:val="single" w:sz="8" w:space="0" w:color="auto"/>
            </w:tcBorders>
            <w:shd w:val="clear" w:color="000000" w:fill="B47850"/>
            <w:vAlign w:val="center"/>
            <w:hideMark/>
          </w:tcPr>
          <w:p w14:paraId="3D9CEC7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23,25</w:t>
            </w:r>
          </w:p>
        </w:tc>
        <w:tc>
          <w:tcPr>
            <w:tcW w:w="724" w:type="dxa"/>
            <w:tcBorders>
              <w:top w:val="nil"/>
              <w:left w:val="nil"/>
              <w:bottom w:val="single" w:sz="8" w:space="0" w:color="auto"/>
              <w:right w:val="single" w:sz="8" w:space="0" w:color="auto"/>
            </w:tcBorders>
            <w:shd w:val="clear" w:color="000000" w:fill="F3C4A5"/>
            <w:vAlign w:val="center"/>
            <w:hideMark/>
          </w:tcPr>
          <w:p w14:paraId="48291382"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21,82</w:t>
            </w:r>
          </w:p>
        </w:tc>
        <w:tc>
          <w:tcPr>
            <w:tcW w:w="724" w:type="dxa"/>
            <w:tcBorders>
              <w:top w:val="nil"/>
              <w:left w:val="nil"/>
              <w:bottom w:val="single" w:sz="8" w:space="0" w:color="auto"/>
              <w:right w:val="single" w:sz="8" w:space="0" w:color="auto"/>
            </w:tcBorders>
            <w:shd w:val="clear" w:color="000000" w:fill="FFFFFF"/>
            <w:vAlign w:val="center"/>
            <w:hideMark/>
          </w:tcPr>
          <w:p w14:paraId="6ADE407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15,91</w:t>
            </w:r>
          </w:p>
        </w:tc>
        <w:tc>
          <w:tcPr>
            <w:tcW w:w="724" w:type="dxa"/>
            <w:tcBorders>
              <w:top w:val="nil"/>
              <w:left w:val="nil"/>
              <w:bottom w:val="single" w:sz="8" w:space="0" w:color="auto"/>
              <w:right w:val="single" w:sz="8" w:space="0" w:color="auto"/>
            </w:tcBorders>
            <w:shd w:val="clear" w:color="000000" w:fill="FFFFFF"/>
            <w:vAlign w:val="center"/>
            <w:hideMark/>
          </w:tcPr>
          <w:p w14:paraId="6B5CC237"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14,77</w:t>
            </w:r>
          </w:p>
        </w:tc>
        <w:tc>
          <w:tcPr>
            <w:tcW w:w="724" w:type="dxa"/>
            <w:tcBorders>
              <w:top w:val="nil"/>
              <w:left w:val="single" w:sz="8" w:space="0" w:color="auto"/>
              <w:bottom w:val="single" w:sz="8" w:space="0" w:color="auto"/>
              <w:right w:val="single" w:sz="8" w:space="0" w:color="auto"/>
            </w:tcBorders>
            <w:shd w:val="clear" w:color="000000" w:fill="FFFFFF"/>
            <w:vAlign w:val="center"/>
            <w:hideMark/>
          </w:tcPr>
          <w:p w14:paraId="6093AAD8"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16,15</w:t>
            </w:r>
          </w:p>
        </w:tc>
      </w:tr>
      <w:tr w:rsidR="00BD160F" w:rsidRPr="00BD160F" w14:paraId="6AFCF381" w14:textId="77777777" w:rsidTr="007E7E7E">
        <w:trPr>
          <w:trHeight w:val="1452"/>
          <w:jc w:val="center"/>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1E91C1B" w14:textId="77777777" w:rsidR="00BD160F" w:rsidRPr="00BD160F" w:rsidRDefault="00BD160F" w:rsidP="00BD160F">
            <w:pPr>
              <w:spacing w:after="0" w:line="240" w:lineRule="auto"/>
              <w:jc w:val="center"/>
              <w:rPr>
                <w:rFonts w:cs="Calibri"/>
                <w:b/>
                <w:bCs/>
                <w:color w:val="000000"/>
                <w:sz w:val="18"/>
                <w:szCs w:val="18"/>
              </w:rPr>
            </w:pPr>
            <w:r w:rsidRPr="00BD160F">
              <w:rPr>
                <w:rFonts w:cs="Calibri"/>
                <w:b/>
                <w:bCs/>
                <w:color w:val="000000"/>
                <w:sz w:val="18"/>
                <w:szCs w:val="18"/>
              </w:rPr>
              <w:t>Poziom aktywności społecznej</w:t>
            </w:r>
          </w:p>
        </w:tc>
        <w:tc>
          <w:tcPr>
            <w:tcW w:w="1922" w:type="dxa"/>
            <w:tcBorders>
              <w:top w:val="nil"/>
              <w:left w:val="nil"/>
              <w:bottom w:val="single" w:sz="8" w:space="0" w:color="auto"/>
              <w:right w:val="single" w:sz="8" w:space="0" w:color="auto"/>
            </w:tcBorders>
            <w:shd w:val="clear" w:color="auto" w:fill="auto"/>
            <w:vAlign w:val="center"/>
            <w:hideMark/>
          </w:tcPr>
          <w:p w14:paraId="46E83251"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inicjatyw lokalnych podejmowanych przez mieszkańców danego obszaru/100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54DF2697"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0,46</w:t>
            </w:r>
          </w:p>
        </w:tc>
        <w:tc>
          <w:tcPr>
            <w:tcW w:w="7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FD84E8B"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0,47</w:t>
            </w:r>
          </w:p>
        </w:tc>
        <w:tc>
          <w:tcPr>
            <w:tcW w:w="729" w:type="dxa"/>
            <w:tcBorders>
              <w:top w:val="single" w:sz="8" w:space="0" w:color="auto"/>
              <w:left w:val="single" w:sz="8" w:space="0" w:color="auto"/>
              <w:bottom w:val="single" w:sz="8" w:space="0" w:color="auto"/>
              <w:right w:val="single" w:sz="8" w:space="0" w:color="auto"/>
            </w:tcBorders>
            <w:shd w:val="clear" w:color="000000" w:fill="945123"/>
            <w:vAlign w:val="center"/>
            <w:hideMark/>
          </w:tcPr>
          <w:p w14:paraId="7849DC3F"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0,25</w:t>
            </w:r>
          </w:p>
        </w:tc>
        <w:tc>
          <w:tcPr>
            <w:tcW w:w="724" w:type="dxa"/>
            <w:tcBorders>
              <w:top w:val="single" w:sz="8" w:space="0" w:color="auto"/>
              <w:left w:val="single" w:sz="8" w:space="0" w:color="auto"/>
              <w:bottom w:val="single" w:sz="8" w:space="0" w:color="auto"/>
              <w:right w:val="single" w:sz="8" w:space="0" w:color="auto"/>
            </w:tcBorders>
            <w:shd w:val="clear" w:color="000000" w:fill="CC9671"/>
            <w:vAlign w:val="center"/>
            <w:hideMark/>
          </w:tcPr>
          <w:p w14:paraId="44934E1A"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0,37</w:t>
            </w:r>
          </w:p>
        </w:tc>
        <w:tc>
          <w:tcPr>
            <w:tcW w:w="7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22826F7"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0,54</w:t>
            </w:r>
          </w:p>
        </w:tc>
        <w:tc>
          <w:tcPr>
            <w:tcW w:w="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96BC4A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1,82</w:t>
            </w:r>
          </w:p>
        </w:tc>
        <w:tc>
          <w:tcPr>
            <w:tcW w:w="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664C662"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0,97</w:t>
            </w:r>
          </w:p>
        </w:tc>
        <w:tc>
          <w:tcPr>
            <w:tcW w:w="724" w:type="dxa"/>
            <w:tcBorders>
              <w:top w:val="single" w:sz="8" w:space="0" w:color="auto"/>
              <w:left w:val="single" w:sz="8" w:space="0" w:color="auto"/>
              <w:bottom w:val="single" w:sz="8" w:space="0" w:color="auto"/>
              <w:right w:val="single" w:sz="8" w:space="0" w:color="auto"/>
            </w:tcBorders>
            <w:shd w:val="clear" w:color="000000" w:fill="833C0C"/>
            <w:vAlign w:val="center"/>
            <w:hideMark/>
          </w:tcPr>
          <w:p w14:paraId="131B9DE2"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0,21</w:t>
            </w:r>
          </w:p>
        </w:tc>
        <w:tc>
          <w:tcPr>
            <w:tcW w:w="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5849961"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0,57</w:t>
            </w:r>
          </w:p>
        </w:tc>
      </w:tr>
      <w:tr w:rsidR="00BD160F" w:rsidRPr="00BD160F" w14:paraId="08ED5363" w14:textId="77777777" w:rsidTr="007E7E7E">
        <w:trPr>
          <w:trHeight w:val="1080"/>
          <w:jc w:val="center"/>
        </w:trPr>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051690D5" w14:textId="77777777" w:rsidR="00BD160F" w:rsidRPr="00BD160F" w:rsidRDefault="00BD160F" w:rsidP="00BD160F">
            <w:pPr>
              <w:spacing w:after="0" w:line="240" w:lineRule="auto"/>
              <w:jc w:val="center"/>
              <w:rPr>
                <w:rFonts w:cs="Calibri"/>
                <w:b/>
                <w:bCs/>
                <w:color w:val="000000"/>
                <w:sz w:val="18"/>
                <w:szCs w:val="18"/>
              </w:rPr>
            </w:pPr>
            <w:r w:rsidRPr="00BD160F">
              <w:rPr>
                <w:rFonts w:cs="Calibri"/>
                <w:b/>
                <w:bCs/>
                <w:color w:val="000000"/>
                <w:sz w:val="18"/>
                <w:szCs w:val="18"/>
              </w:rPr>
              <w:lastRenderedPageBreak/>
              <w:t>Poziom zagrożenia wykluczeniem</w:t>
            </w:r>
          </w:p>
        </w:tc>
        <w:tc>
          <w:tcPr>
            <w:tcW w:w="1922" w:type="dxa"/>
            <w:tcBorders>
              <w:top w:val="nil"/>
              <w:left w:val="nil"/>
              <w:bottom w:val="single" w:sz="8" w:space="0" w:color="auto"/>
              <w:right w:val="single" w:sz="8" w:space="0" w:color="auto"/>
            </w:tcBorders>
            <w:shd w:val="clear" w:color="auto" w:fill="auto"/>
            <w:vAlign w:val="center"/>
            <w:hideMark/>
          </w:tcPr>
          <w:p w14:paraId="4DBEDD52"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osób z niepełnosprawnością (liczba os./100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2E3D777E"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0,58</w:t>
            </w:r>
          </w:p>
        </w:tc>
        <w:tc>
          <w:tcPr>
            <w:tcW w:w="729" w:type="dxa"/>
            <w:tcBorders>
              <w:top w:val="single" w:sz="8" w:space="0" w:color="auto"/>
              <w:left w:val="nil"/>
              <w:bottom w:val="single" w:sz="8" w:space="0" w:color="auto"/>
              <w:right w:val="single" w:sz="8" w:space="0" w:color="auto"/>
            </w:tcBorders>
            <w:shd w:val="clear" w:color="000000" w:fill="D39D79"/>
            <w:vAlign w:val="center"/>
            <w:hideMark/>
          </w:tcPr>
          <w:p w14:paraId="071DFB69"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0,82</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14:paraId="2442AE6F"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single" w:sz="8" w:space="0" w:color="auto"/>
              <w:left w:val="nil"/>
              <w:bottom w:val="single" w:sz="8" w:space="0" w:color="auto"/>
              <w:right w:val="single" w:sz="8" w:space="0" w:color="auto"/>
            </w:tcBorders>
            <w:shd w:val="clear" w:color="000000" w:fill="833C0C"/>
            <w:vAlign w:val="center"/>
            <w:hideMark/>
          </w:tcPr>
          <w:p w14:paraId="2D2A9026"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1,33</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14:paraId="54E8C1A5"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0,22</w:t>
            </w:r>
          </w:p>
        </w:tc>
        <w:tc>
          <w:tcPr>
            <w:tcW w:w="724" w:type="dxa"/>
            <w:tcBorders>
              <w:top w:val="single" w:sz="8" w:space="0" w:color="auto"/>
              <w:left w:val="nil"/>
              <w:bottom w:val="single" w:sz="8" w:space="0" w:color="auto"/>
              <w:right w:val="single" w:sz="8" w:space="0" w:color="auto"/>
            </w:tcBorders>
            <w:shd w:val="clear" w:color="000000" w:fill="FFFFFF"/>
            <w:vAlign w:val="center"/>
            <w:hideMark/>
          </w:tcPr>
          <w:p w14:paraId="0059A77E"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single" w:sz="8" w:space="0" w:color="auto"/>
              <w:left w:val="nil"/>
              <w:bottom w:val="single" w:sz="8" w:space="0" w:color="auto"/>
              <w:right w:val="single" w:sz="8" w:space="0" w:color="auto"/>
            </w:tcBorders>
            <w:shd w:val="clear" w:color="000000" w:fill="FFFFFF"/>
            <w:vAlign w:val="center"/>
            <w:hideMark/>
          </w:tcPr>
          <w:p w14:paraId="0A7B4A5E"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single" w:sz="8" w:space="0" w:color="auto"/>
              <w:left w:val="nil"/>
              <w:bottom w:val="single" w:sz="8" w:space="0" w:color="auto"/>
              <w:right w:val="single" w:sz="8" w:space="0" w:color="auto"/>
            </w:tcBorders>
            <w:shd w:val="clear" w:color="000000" w:fill="FFFFFF"/>
            <w:vAlign w:val="center"/>
            <w:hideMark/>
          </w:tcPr>
          <w:p w14:paraId="36E0B777"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0,21</w:t>
            </w:r>
          </w:p>
        </w:tc>
        <w:tc>
          <w:tcPr>
            <w:tcW w:w="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5EB24BD"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0,57</w:t>
            </w:r>
          </w:p>
        </w:tc>
      </w:tr>
      <w:tr w:rsidR="00BD160F" w:rsidRPr="00BD160F" w14:paraId="2C8258C7" w14:textId="77777777" w:rsidTr="007E7E7E">
        <w:trPr>
          <w:trHeight w:val="960"/>
          <w:jc w:val="center"/>
        </w:trPr>
        <w:tc>
          <w:tcPr>
            <w:tcW w:w="1359" w:type="dxa"/>
            <w:vMerge/>
            <w:tcBorders>
              <w:top w:val="nil"/>
              <w:left w:val="single" w:sz="8" w:space="0" w:color="auto"/>
              <w:bottom w:val="single" w:sz="8" w:space="0" w:color="000000"/>
              <w:right w:val="single" w:sz="8" w:space="0" w:color="auto"/>
            </w:tcBorders>
            <w:vAlign w:val="center"/>
            <w:hideMark/>
          </w:tcPr>
          <w:p w14:paraId="13A49F96" w14:textId="77777777" w:rsidR="00BD160F" w:rsidRPr="00BD160F" w:rsidRDefault="00BD160F" w:rsidP="00BD160F">
            <w:pPr>
              <w:spacing w:after="0" w:line="240" w:lineRule="auto"/>
              <w:rPr>
                <w:rFonts w:cs="Calibri"/>
                <w:b/>
                <w:bCs/>
                <w:color w:val="000000"/>
                <w:sz w:val="18"/>
                <w:szCs w:val="18"/>
              </w:rPr>
            </w:pPr>
          </w:p>
        </w:tc>
        <w:tc>
          <w:tcPr>
            <w:tcW w:w="1922" w:type="dxa"/>
            <w:tcBorders>
              <w:top w:val="nil"/>
              <w:left w:val="nil"/>
              <w:bottom w:val="single" w:sz="8" w:space="0" w:color="auto"/>
              <w:right w:val="single" w:sz="8" w:space="0" w:color="auto"/>
            </w:tcBorders>
            <w:shd w:val="clear" w:color="auto" w:fill="auto"/>
            <w:vAlign w:val="center"/>
            <w:hideMark/>
          </w:tcPr>
          <w:p w14:paraId="2D8AEDD3"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rodzin dysfunkcyjnych (ogółem/100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45D27132"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0,97</w:t>
            </w:r>
          </w:p>
        </w:tc>
        <w:tc>
          <w:tcPr>
            <w:tcW w:w="729" w:type="dxa"/>
            <w:tcBorders>
              <w:top w:val="nil"/>
              <w:left w:val="nil"/>
              <w:bottom w:val="single" w:sz="8" w:space="0" w:color="auto"/>
              <w:right w:val="single" w:sz="8" w:space="0" w:color="auto"/>
            </w:tcBorders>
            <w:shd w:val="clear" w:color="000000" w:fill="FFFFFF"/>
            <w:vAlign w:val="center"/>
            <w:hideMark/>
          </w:tcPr>
          <w:p w14:paraId="354D7830"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0,82</w:t>
            </w:r>
          </w:p>
        </w:tc>
        <w:tc>
          <w:tcPr>
            <w:tcW w:w="729" w:type="dxa"/>
            <w:tcBorders>
              <w:top w:val="nil"/>
              <w:left w:val="nil"/>
              <w:bottom w:val="single" w:sz="8" w:space="0" w:color="auto"/>
              <w:right w:val="single" w:sz="8" w:space="0" w:color="auto"/>
            </w:tcBorders>
            <w:shd w:val="clear" w:color="000000" w:fill="FFFFFF"/>
            <w:vAlign w:val="center"/>
            <w:hideMark/>
          </w:tcPr>
          <w:p w14:paraId="780887ED"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0,87</w:t>
            </w:r>
          </w:p>
        </w:tc>
        <w:tc>
          <w:tcPr>
            <w:tcW w:w="724" w:type="dxa"/>
            <w:tcBorders>
              <w:top w:val="nil"/>
              <w:left w:val="nil"/>
              <w:bottom w:val="single" w:sz="8" w:space="0" w:color="auto"/>
              <w:right w:val="single" w:sz="8" w:space="0" w:color="auto"/>
            </w:tcBorders>
            <w:shd w:val="clear" w:color="000000" w:fill="934F22"/>
            <w:vAlign w:val="center"/>
            <w:hideMark/>
          </w:tcPr>
          <w:p w14:paraId="7A537BAA"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1,11</w:t>
            </w:r>
          </w:p>
        </w:tc>
        <w:tc>
          <w:tcPr>
            <w:tcW w:w="729" w:type="dxa"/>
            <w:tcBorders>
              <w:top w:val="nil"/>
              <w:left w:val="nil"/>
              <w:bottom w:val="single" w:sz="8" w:space="0" w:color="auto"/>
              <w:right w:val="single" w:sz="8" w:space="0" w:color="auto"/>
            </w:tcBorders>
            <w:shd w:val="clear" w:color="000000" w:fill="FFFFFF"/>
            <w:vAlign w:val="center"/>
            <w:hideMark/>
          </w:tcPr>
          <w:p w14:paraId="6FBC309A"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0,86</w:t>
            </w:r>
          </w:p>
        </w:tc>
        <w:tc>
          <w:tcPr>
            <w:tcW w:w="724" w:type="dxa"/>
            <w:tcBorders>
              <w:top w:val="nil"/>
              <w:left w:val="nil"/>
              <w:bottom w:val="single" w:sz="8" w:space="0" w:color="auto"/>
              <w:right w:val="single" w:sz="8" w:space="0" w:color="auto"/>
            </w:tcBorders>
            <w:shd w:val="clear" w:color="000000" w:fill="FFFFFF"/>
            <w:vAlign w:val="center"/>
            <w:hideMark/>
          </w:tcPr>
          <w:p w14:paraId="21A169ED"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0,91</w:t>
            </w:r>
          </w:p>
        </w:tc>
        <w:tc>
          <w:tcPr>
            <w:tcW w:w="724" w:type="dxa"/>
            <w:tcBorders>
              <w:top w:val="nil"/>
              <w:left w:val="nil"/>
              <w:bottom w:val="single" w:sz="8" w:space="0" w:color="auto"/>
              <w:right w:val="single" w:sz="8" w:space="0" w:color="auto"/>
            </w:tcBorders>
            <w:shd w:val="clear" w:color="000000" w:fill="F3C4A5"/>
            <w:vAlign w:val="center"/>
            <w:hideMark/>
          </w:tcPr>
          <w:p w14:paraId="486964D1"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0,97</w:t>
            </w:r>
          </w:p>
        </w:tc>
        <w:tc>
          <w:tcPr>
            <w:tcW w:w="724" w:type="dxa"/>
            <w:tcBorders>
              <w:top w:val="nil"/>
              <w:left w:val="nil"/>
              <w:bottom w:val="single" w:sz="8" w:space="0" w:color="auto"/>
              <w:right w:val="single" w:sz="8" w:space="0" w:color="auto"/>
            </w:tcBorders>
            <w:shd w:val="clear" w:color="000000" w:fill="BA7F58"/>
            <w:vAlign w:val="center"/>
            <w:hideMark/>
          </w:tcPr>
          <w:p w14:paraId="0E4D76DA"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1,05</w:t>
            </w:r>
          </w:p>
        </w:tc>
        <w:tc>
          <w:tcPr>
            <w:tcW w:w="724" w:type="dxa"/>
            <w:tcBorders>
              <w:top w:val="nil"/>
              <w:left w:val="single" w:sz="8" w:space="0" w:color="auto"/>
              <w:bottom w:val="single" w:sz="8" w:space="0" w:color="auto"/>
              <w:right w:val="single" w:sz="8" w:space="0" w:color="auto"/>
            </w:tcBorders>
            <w:shd w:val="clear" w:color="000000" w:fill="833C0C"/>
            <w:vAlign w:val="center"/>
            <w:hideMark/>
          </w:tcPr>
          <w:p w14:paraId="4CD54344"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1,13</w:t>
            </w:r>
          </w:p>
        </w:tc>
      </w:tr>
      <w:tr w:rsidR="00BD160F" w:rsidRPr="00BD160F" w14:paraId="39A9329A" w14:textId="77777777" w:rsidTr="007E7E7E">
        <w:trPr>
          <w:trHeight w:val="1212"/>
          <w:jc w:val="center"/>
        </w:trPr>
        <w:tc>
          <w:tcPr>
            <w:tcW w:w="1359" w:type="dxa"/>
            <w:vMerge/>
            <w:tcBorders>
              <w:top w:val="nil"/>
              <w:left w:val="single" w:sz="8" w:space="0" w:color="auto"/>
              <w:bottom w:val="single" w:sz="8" w:space="0" w:color="000000"/>
              <w:right w:val="single" w:sz="8" w:space="0" w:color="auto"/>
            </w:tcBorders>
            <w:vAlign w:val="center"/>
            <w:hideMark/>
          </w:tcPr>
          <w:p w14:paraId="1F94924D" w14:textId="77777777" w:rsidR="00BD160F" w:rsidRPr="00BD160F" w:rsidRDefault="00BD160F" w:rsidP="00BD160F">
            <w:pPr>
              <w:spacing w:after="0" w:line="240" w:lineRule="auto"/>
              <w:rPr>
                <w:rFonts w:cs="Calibri"/>
                <w:b/>
                <w:bCs/>
                <w:color w:val="000000"/>
                <w:sz w:val="18"/>
                <w:szCs w:val="18"/>
              </w:rPr>
            </w:pPr>
          </w:p>
        </w:tc>
        <w:tc>
          <w:tcPr>
            <w:tcW w:w="1922" w:type="dxa"/>
            <w:tcBorders>
              <w:top w:val="nil"/>
              <w:left w:val="nil"/>
              <w:bottom w:val="single" w:sz="8" w:space="0" w:color="auto"/>
              <w:right w:val="single" w:sz="8" w:space="0" w:color="auto"/>
            </w:tcBorders>
            <w:shd w:val="clear" w:color="auto" w:fill="auto"/>
            <w:vAlign w:val="center"/>
            <w:hideMark/>
          </w:tcPr>
          <w:p w14:paraId="21BD5CCE"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rodzin korzystających ze wsparcia Asystenta rodziny (ogółem/100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789E1397"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0,19</w:t>
            </w:r>
          </w:p>
        </w:tc>
        <w:tc>
          <w:tcPr>
            <w:tcW w:w="729" w:type="dxa"/>
            <w:tcBorders>
              <w:top w:val="nil"/>
              <w:left w:val="nil"/>
              <w:bottom w:val="single" w:sz="8" w:space="0" w:color="auto"/>
              <w:right w:val="single" w:sz="8" w:space="0" w:color="auto"/>
            </w:tcBorders>
            <w:shd w:val="clear" w:color="000000" w:fill="FFFFFF"/>
            <w:vAlign w:val="center"/>
            <w:hideMark/>
          </w:tcPr>
          <w:p w14:paraId="63627001"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0,12</w:t>
            </w:r>
          </w:p>
        </w:tc>
        <w:tc>
          <w:tcPr>
            <w:tcW w:w="729" w:type="dxa"/>
            <w:tcBorders>
              <w:top w:val="nil"/>
              <w:left w:val="nil"/>
              <w:bottom w:val="single" w:sz="8" w:space="0" w:color="auto"/>
              <w:right w:val="single" w:sz="8" w:space="0" w:color="auto"/>
            </w:tcBorders>
            <w:shd w:val="clear" w:color="000000" w:fill="FFFFFF"/>
            <w:vAlign w:val="center"/>
            <w:hideMark/>
          </w:tcPr>
          <w:p w14:paraId="526FC2C9"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0,12</w:t>
            </w:r>
          </w:p>
        </w:tc>
        <w:tc>
          <w:tcPr>
            <w:tcW w:w="724" w:type="dxa"/>
            <w:tcBorders>
              <w:top w:val="nil"/>
              <w:left w:val="nil"/>
              <w:bottom w:val="single" w:sz="8" w:space="0" w:color="auto"/>
              <w:right w:val="single" w:sz="8" w:space="0" w:color="auto"/>
            </w:tcBorders>
            <w:shd w:val="clear" w:color="000000" w:fill="833C0C"/>
            <w:vAlign w:val="center"/>
            <w:hideMark/>
          </w:tcPr>
          <w:p w14:paraId="24906C7E"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0,37</w:t>
            </w:r>
          </w:p>
        </w:tc>
        <w:tc>
          <w:tcPr>
            <w:tcW w:w="729" w:type="dxa"/>
            <w:tcBorders>
              <w:top w:val="nil"/>
              <w:left w:val="nil"/>
              <w:bottom w:val="single" w:sz="8" w:space="0" w:color="auto"/>
              <w:right w:val="single" w:sz="8" w:space="0" w:color="auto"/>
            </w:tcBorders>
            <w:shd w:val="clear" w:color="000000" w:fill="FFFFFF"/>
            <w:vAlign w:val="center"/>
            <w:hideMark/>
          </w:tcPr>
          <w:p w14:paraId="539EDE96"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0,11</w:t>
            </w:r>
          </w:p>
        </w:tc>
        <w:tc>
          <w:tcPr>
            <w:tcW w:w="724" w:type="dxa"/>
            <w:tcBorders>
              <w:top w:val="nil"/>
              <w:left w:val="nil"/>
              <w:bottom w:val="single" w:sz="8" w:space="0" w:color="auto"/>
              <w:right w:val="single" w:sz="8" w:space="0" w:color="auto"/>
            </w:tcBorders>
            <w:shd w:val="clear" w:color="000000" w:fill="FFFFFF"/>
            <w:vAlign w:val="center"/>
            <w:hideMark/>
          </w:tcPr>
          <w:p w14:paraId="10CDFEE8"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49B8B8A9"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EDBD9D"/>
            <w:vAlign w:val="center"/>
            <w:hideMark/>
          </w:tcPr>
          <w:p w14:paraId="4E9115F1"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0,21</w:t>
            </w:r>
          </w:p>
        </w:tc>
        <w:tc>
          <w:tcPr>
            <w:tcW w:w="724" w:type="dxa"/>
            <w:tcBorders>
              <w:top w:val="nil"/>
              <w:left w:val="single" w:sz="8" w:space="0" w:color="auto"/>
              <w:bottom w:val="single" w:sz="8" w:space="0" w:color="auto"/>
              <w:right w:val="single" w:sz="8" w:space="0" w:color="auto"/>
            </w:tcBorders>
            <w:shd w:val="clear" w:color="000000" w:fill="BD835C"/>
            <w:vAlign w:val="center"/>
            <w:hideMark/>
          </w:tcPr>
          <w:p w14:paraId="2F03A3A1"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0,28</w:t>
            </w:r>
          </w:p>
        </w:tc>
      </w:tr>
      <w:tr w:rsidR="00BD160F" w:rsidRPr="00BD160F" w14:paraId="24BF4401" w14:textId="77777777" w:rsidTr="007E7E7E">
        <w:trPr>
          <w:trHeight w:val="1260"/>
          <w:jc w:val="center"/>
        </w:trPr>
        <w:tc>
          <w:tcPr>
            <w:tcW w:w="1359" w:type="dxa"/>
            <w:vMerge/>
            <w:tcBorders>
              <w:top w:val="nil"/>
              <w:left w:val="single" w:sz="8" w:space="0" w:color="auto"/>
              <w:bottom w:val="single" w:sz="8" w:space="0" w:color="000000"/>
              <w:right w:val="single" w:sz="8" w:space="0" w:color="auto"/>
            </w:tcBorders>
            <w:vAlign w:val="center"/>
            <w:hideMark/>
          </w:tcPr>
          <w:p w14:paraId="2B0712FE" w14:textId="77777777" w:rsidR="00BD160F" w:rsidRPr="00BD160F" w:rsidRDefault="00BD160F" w:rsidP="00BD160F">
            <w:pPr>
              <w:spacing w:after="0" w:line="240" w:lineRule="auto"/>
              <w:rPr>
                <w:rFonts w:cs="Calibri"/>
                <w:b/>
                <w:bCs/>
                <w:color w:val="000000"/>
                <w:sz w:val="18"/>
                <w:szCs w:val="18"/>
              </w:rPr>
            </w:pPr>
          </w:p>
        </w:tc>
        <w:tc>
          <w:tcPr>
            <w:tcW w:w="1922" w:type="dxa"/>
            <w:tcBorders>
              <w:top w:val="nil"/>
              <w:left w:val="nil"/>
              <w:bottom w:val="single" w:sz="8" w:space="0" w:color="auto"/>
              <w:right w:val="single" w:sz="8" w:space="0" w:color="auto"/>
            </w:tcBorders>
            <w:shd w:val="clear" w:color="auto" w:fill="auto"/>
            <w:vAlign w:val="center"/>
            <w:hideMark/>
          </w:tcPr>
          <w:p w14:paraId="497053F8"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zgłoszonych przypadków przemocy w rodzinie (ogółem/100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755225AF"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0,06</w:t>
            </w:r>
          </w:p>
        </w:tc>
        <w:tc>
          <w:tcPr>
            <w:tcW w:w="729" w:type="dxa"/>
            <w:tcBorders>
              <w:top w:val="nil"/>
              <w:left w:val="nil"/>
              <w:bottom w:val="single" w:sz="8" w:space="0" w:color="auto"/>
              <w:right w:val="single" w:sz="8" w:space="0" w:color="auto"/>
            </w:tcBorders>
            <w:shd w:val="clear" w:color="000000" w:fill="833C0C"/>
            <w:vAlign w:val="center"/>
            <w:hideMark/>
          </w:tcPr>
          <w:p w14:paraId="6B7CAD8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0,24</w:t>
            </w:r>
          </w:p>
        </w:tc>
        <w:tc>
          <w:tcPr>
            <w:tcW w:w="729" w:type="dxa"/>
            <w:tcBorders>
              <w:top w:val="nil"/>
              <w:left w:val="nil"/>
              <w:bottom w:val="single" w:sz="8" w:space="0" w:color="auto"/>
              <w:right w:val="single" w:sz="8" w:space="0" w:color="auto"/>
            </w:tcBorders>
            <w:shd w:val="clear" w:color="000000" w:fill="FFFFFF"/>
            <w:vAlign w:val="center"/>
            <w:hideMark/>
          </w:tcPr>
          <w:p w14:paraId="291AC12E"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EEBE9F"/>
            <w:vAlign w:val="center"/>
            <w:hideMark/>
          </w:tcPr>
          <w:p w14:paraId="0271DC27"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0,07</w:t>
            </w:r>
          </w:p>
        </w:tc>
        <w:tc>
          <w:tcPr>
            <w:tcW w:w="729" w:type="dxa"/>
            <w:tcBorders>
              <w:top w:val="nil"/>
              <w:left w:val="nil"/>
              <w:bottom w:val="single" w:sz="8" w:space="0" w:color="auto"/>
              <w:right w:val="single" w:sz="8" w:space="0" w:color="auto"/>
            </w:tcBorders>
            <w:shd w:val="clear" w:color="000000" w:fill="FFFFFF"/>
            <w:vAlign w:val="center"/>
            <w:hideMark/>
          </w:tcPr>
          <w:p w14:paraId="651780D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51B756B5"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018645F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17377B10"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single" w:sz="8" w:space="0" w:color="auto"/>
              <w:bottom w:val="single" w:sz="8" w:space="0" w:color="auto"/>
              <w:right w:val="single" w:sz="8" w:space="0" w:color="auto"/>
            </w:tcBorders>
            <w:shd w:val="clear" w:color="000000" w:fill="FFFFFF"/>
            <w:vAlign w:val="center"/>
            <w:hideMark/>
          </w:tcPr>
          <w:p w14:paraId="4678D63A"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r>
      <w:tr w:rsidR="00BD160F" w:rsidRPr="00BD160F" w14:paraId="2D64DE82" w14:textId="77777777" w:rsidTr="007E7E7E">
        <w:trPr>
          <w:trHeight w:val="1299"/>
          <w:jc w:val="center"/>
        </w:trPr>
        <w:tc>
          <w:tcPr>
            <w:tcW w:w="1359" w:type="dxa"/>
            <w:vMerge/>
            <w:tcBorders>
              <w:top w:val="nil"/>
              <w:left w:val="single" w:sz="8" w:space="0" w:color="auto"/>
              <w:bottom w:val="single" w:sz="8" w:space="0" w:color="000000"/>
              <w:right w:val="single" w:sz="8" w:space="0" w:color="auto"/>
            </w:tcBorders>
            <w:vAlign w:val="center"/>
            <w:hideMark/>
          </w:tcPr>
          <w:p w14:paraId="58A09CC0" w14:textId="77777777" w:rsidR="00BD160F" w:rsidRPr="00BD160F" w:rsidRDefault="00BD160F" w:rsidP="00BD160F">
            <w:pPr>
              <w:spacing w:after="0" w:line="240" w:lineRule="auto"/>
              <w:rPr>
                <w:rFonts w:cs="Calibri"/>
                <w:b/>
                <w:bCs/>
                <w:color w:val="000000"/>
                <w:sz w:val="18"/>
                <w:szCs w:val="18"/>
              </w:rPr>
            </w:pPr>
          </w:p>
        </w:tc>
        <w:tc>
          <w:tcPr>
            <w:tcW w:w="1922" w:type="dxa"/>
            <w:tcBorders>
              <w:top w:val="nil"/>
              <w:left w:val="nil"/>
              <w:bottom w:val="single" w:sz="8" w:space="0" w:color="auto"/>
              <w:right w:val="single" w:sz="8" w:space="0" w:color="auto"/>
            </w:tcBorders>
            <w:shd w:val="clear" w:color="auto" w:fill="auto"/>
            <w:vAlign w:val="center"/>
            <w:hideMark/>
          </w:tcPr>
          <w:p w14:paraId="24AA490B"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rodzin korzystających z mieszkań socjalnych (ogółem/100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33C0F5ED"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0,10</w:t>
            </w:r>
          </w:p>
        </w:tc>
        <w:tc>
          <w:tcPr>
            <w:tcW w:w="729" w:type="dxa"/>
            <w:tcBorders>
              <w:top w:val="nil"/>
              <w:left w:val="nil"/>
              <w:bottom w:val="single" w:sz="8" w:space="0" w:color="auto"/>
              <w:right w:val="single" w:sz="8" w:space="0" w:color="auto"/>
            </w:tcBorders>
            <w:shd w:val="clear" w:color="000000" w:fill="C9916C"/>
            <w:vAlign w:val="center"/>
            <w:hideMark/>
          </w:tcPr>
          <w:p w14:paraId="0CA75127"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0,1176</w:t>
            </w:r>
          </w:p>
        </w:tc>
        <w:tc>
          <w:tcPr>
            <w:tcW w:w="729" w:type="dxa"/>
            <w:tcBorders>
              <w:top w:val="nil"/>
              <w:left w:val="nil"/>
              <w:bottom w:val="single" w:sz="8" w:space="0" w:color="auto"/>
              <w:right w:val="single" w:sz="8" w:space="0" w:color="auto"/>
            </w:tcBorders>
            <w:shd w:val="clear" w:color="000000" w:fill="BA7F57"/>
            <w:vAlign w:val="center"/>
            <w:hideMark/>
          </w:tcPr>
          <w:p w14:paraId="09E106A9"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0,1242</w:t>
            </w:r>
          </w:p>
        </w:tc>
        <w:tc>
          <w:tcPr>
            <w:tcW w:w="724" w:type="dxa"/>
            <w:tcBorders>
              <w:top w:val="nil"/>
              <w:left w:val="nil"/>
              <w:bottom w:val="single" w:sz="8" w:space="0" w:color="auto"/>
              <w:right w:val="single" w:sz="8" w:space="0" w:color="auto"/>
            </w:tcBorders>
            <w:shd w:val="clear" w:color="000000" w:fill="833C0C"/>
            <w:vAlign w:val="center"/>
            <w:hideMark/>
          </w:tcPr>
          <w:p w14:paraId="18C92B6F"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0,15</w:t>
            </w:r>
          </w:p>
        </w:tc>
        <w:tc>
          <w:tcPr>
            <w:tcW w:w="729" w:type="dxa"/>
            <w:tcBorders>
              <w:top w:val="nil"/>
              <w:left w:val="nil"/>
              <w:bottom w:val="single" w:sz="8" w:space="0" w:color="auto"/>
              <w:right w:val="single" w:sz="8" w:space="0" w:color="auto"/>
            </w:tcBorders>
            <w:shd w:val="clear" w:color="000000" w:fill="DFAD8B"/>
            <w:vAlign w:val="center"/>
            <w:hideMark/>
          </w:tcPr>
          <w:p w14:paraId="7893F0FA"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0,1076</w:t>
            </w:r>
          </w:p>
        </w:tc>
        <w:tc>
          <w:tcPr>
            <w:tcW w:w="724" w:type="dxa"/>
            <w:tcBorders>
              <w:top w:val="nil"/>
              <w:left w:val="nil"/>
              <w:bottom w:val="single" w:sz="8" w:space="0" w:color="auto"/>
              <w:right w:val="single" w:sz="8" w:space="0" w:color="auto"/>
            </w:tcBorders>
            <w:shd w:val="clear" w:color="000000" w:fill="FFFFFF"/>
            <w:vAlign w:val="center"/>
            <w:hideMark/>
          </w:tcPr>
          <w:p w14:paraId="5E9094BD"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6BA7027B"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01171123"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single" w:sz="8" w:space="0" w:color="auto"/>
              <w:bottom w:val="single" w:sz="8" w:space="0" w:color="auto"/>
              <w:right w:val="single" w:sz="8" w:space="0" w:color="auto"/>
            </w:tcBorders>
            <w:shd w:val="clear" w:color="000000" w:fill="FFFFFF"/>
            <w:vAlign w:val="center"/>
            <w:hideMark/>
          </w:tcPr>
          <w:p w14:paraId="6CF92748"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r>
      <w:tr w:rsidR="00BD160F" w:rsidRPr="00BD160F" w14:paraId="1FDC62D8" w14:textId="77777777" w:rsidTr="007E7E7E">
        <w:trPr>
          <w:trHeight w:val="1344"/>
          <w:jc w:val="center"/>
        </w:trPr>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11B8EF15" w14:textId="77777777" w:rsidR="00BD160F" w:rsidRPr="00BD160F" w:rsidRDefault="00BD160F" w:rsidP="00BD160F">
            <w:pPr>
              <w:spacing w:after="0" w:line="240" w:lineRule="auto"/>
              <w:jc w:val="center"/>
              <w:rPr>
                <w:rFonts w:cs="Calibri"/>
                <w:b/>
                <w:bCs/>
                <w:color w:val="000000"/>
                <w:sz w:val="18"/>
                <w:szCs w:val="18"/>
              </w:rPr>
            </w:pPr>
            <w:r w:rsidRPr="00BD160F">
              <w:rPr>
                <w:rFonts w:cs="Calibri"/>
                <w:b/>
                <w:bCs/>
                <w:color w:val="000000"/>
                <w:sz w:val="18"/>
                <w:szCs w:val="18"/>
              </w:rPr>
              <w:t>Poziom przestępczości i naruszeń prawa (wykroczeń)</w:t>
            </w:r>
          </w:p>
        </w:tc>
        <w:tc>
          <w:tcPr>
            <w:tcW w:w="1922" w:type="dxa"/>
            <w:tcBorders>
              <w:top w:val="nil"/>
              <w:left w:val="nil"/>
              <w:bottom w:val="single" w:sz="8" w:space="0" w:color="auto"/>
              <w:right w:val="single" w:sz="8" w:space="0" w:color="auto"/>
            </w:tcBorders>
            <w:shd w:val="clear" w:color="auto" w:fill="auto"/>
            <w:vAlign w:val="center"/>
            <w:hideMark/>
          </w:tcPr>
          <w:p w14:paraId="7EB8A189"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zarejestrowanych przestępstw – sztuki/100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0C1A0BB8"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2,14</w:t>
            </w:r>
          </w:p>
        </w:tc>
        <w:tc>
          <w:tcPr>
            <w:tcW w:w="729" w:type="dxa"/>
            <w:tcBorders>
              <w:top w:val="nil"/>
              <w:left w:val="nil"/>
              <w:bottom w:val="single" w:sz="8" w:space="0" w:color="auto"/>
              <w:right w:val="single" w:sz="8" w:space="0" w:color="auto"/>
            </w:tcBorders>
            <w:shd w:val="clear" w:color="000000" w:fill="FFFFFF"/>
            <w:vAlign w:val="center"/>
            <w:hideMark/>
          </w:tcPr>
          <w:p w14:paraId="5E404A90"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2,00</w:t>
            </w:r>
          </w:p>
        </w:tc>
        <w:tc>
          <w:tcPr>
            <w:tcW w:w="729" w:type="dxa"/>
            <w:tcBorders>
              <w:top w:val="nil"/>
              <w:left w:val="nil"/>
              <w:bottom w:val="single" w:sz="8" w:space="0" w:color="auto"/>
              <w:right w:val="single" w:sz="8" w:space="0" w:color="auto"/>
            </w:tcBorders>
            <w:shd w:val="clear" w:color="000000" w:fill="FFFFFF"/>
            <w:vAlign w:val="center"/>
            <w:hideMark/>
          </w:tcPr>
          <w:p w14:paraId="63796368"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1,99</w:t>
            </w:r>
          </w:p>
        </w:tc>
        <w:tc>
          <w:tcPr>
            <w:tcW w:w="724" w:type="dxa"/>
            <w:tcBorders>
              <w:top w:val="nil"/>
              <w:left w:val="nil"/>
              <w:bottom w:val="single" w:sz="8" w:space="0" w:color="auto"/>
              <w:right w:val="single" w:sz="8" w:space="0" w:color="auto"/>
            </w:tcBorders>
            <w:shd w:val="clear" w:color="000000" w:fill="F8CBAD"/>
            <w:vAlign w:val="center"/>
            <w:hideMark/>
          </w:tcPr>
          <w:p w14:paraId="42E7789A"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2,15</w:t>
            </w:r>
          </w:p>
        </w:tc>
        <w:tc>
          <w:tcPr>
            <w:tcW w:w="729" w:type="dxa"/>
            <w:tcBorders>
              <w:top w:val="nil"/>
              <w:left w:val="nil"/>
              <w:bottom w:val="single" w:sz="8" w:space="0" w:color="auto"/>
              <w:right w:val="single" w:sz="8" w:space="0" w:color="auto"/>
            </w:tcBorders>
            <w:shd w:val="clear" w:color="000000" w:fill="FFFFFF"/>
            <w:vAlign w:val="center"/>
            <w:hideMark/>
          </w:tcPr>
          <w:p w14:paraId="450A9465"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2,05</w:t>
            </w:r>
          </w:p>
        </w:tc>
        <w:tc>
          <w:tcPr>
            <w:tcW w:w="724" w:type="dxa"/>
            <w:tcBorders>
              <w:top w:val="nil"/>
              <w:left w:val="nil"/>
              <w:bottom w:val="single" w:sz="8" w:space="0" w:color="auto"/>
              <w:right w:val="single" w:sz="8" w:space="0" w:color="auto"/>
            </w:tcBorders>
            <w:shd w:val="clear" w:color="000000" w:fill="FFFFFF"/>
            <w:vAlign w:val="center"/>
            <w:hideMark/>
          </w:tcPr>
          <w:p w14:paraId="41EBC879"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1,82</w:t>
            </w:r>
          </w:p>
        </w:tc>
        <w:tc>
          <w:tcPr>
            <w:tcW w:w="724" w:type="dxa"/>
            <w:tcBorders>
              <w:top w:val="nil"/>
              <w:left w:val="nil"/>
              <w:bottom w:val="single" w:sz="8" w:space="0" w:color="auto"/>
              <w:right w:val="single" w:sz="8" w:space="0" w:color="auto"/>
            </w:tcBorders>
            <w:shd w:val="clear" w:color="000000" w:fill="833C0C"/>
            <w:vAlign w:val="center"/>
            <w:hideMark/>
          </w:tcPr>
          <w:p w14:paraId="0D76A55F"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4,22</w:t>
            </w:r>
          </w:p>
        </w:tc>
        <w:tc>
          <w:tcPr>
            <w:tcW w:w="724" w:type="dxa"/>
            <w:tcBorders>
              <w:top w:val="nil"/>
              <w:left w:val="nil"/>
              <w:bottom w:val="single" w:sz="8" w:space="0" w:color="auto"/>
              <w:right w:val="single" w:sz="8" w:space="0" w:color="auto"/>
            </w:tcBorders>
            <w:shd w:val="clear" w:color="000000" w:fill="EFBFA0"/>
            <w:vAlign w:val="center"/>
            <w:hideMark/>
          </w:tcPr>
          <w:p w14:paraId="1BB2F811"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2,32</w:t>
            </w:r>
          </w:p>
        </w:tc>
        <w:tc>
          <w:tcPr>
            <w:tcW w:w="724" w:type="dxa"/>
            <w:tcBorders>
              <w:top w:val="nil"/>
              <w:left w:val="single" w:sz="8" w:space="0" w:color="auto"/>
              <w:bottom w:val="single" w:sz="8" w:space="0" w:color="auto"/>
              <w:right w:val="single" w:sz="8" w:space="0" w:color="auto"/>
            </w:tcBorders>
            <w:shd w:val="clear" w:color="000000" w:fill="FFFFFF"/>
            <w:vAlign w:val="center"/>
            <w:hideMark/>
          </w:tcPr>
          <w:p w14:paraId="3BE373C0"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1,13</w:t>
            </w:r>
          </w:p>
        </w:tc>
      </w:tr>
      <w:tr w:rsidR="00BD160F" w:rsidRPr="00BD160F" w14:paraId="66771D99" w14:textId="77777777" w:rsidTr="007E7E7E">
        <w:trPr>
          <w:trHeight w:val="1092"/>
          <w:jc w:val="center"/>
        </w:trPr>
        <w:tc>
          <w:tcPr>
            <w:tcW w:w="1359" w:type="dxa"/>
            <w:vMerge/>
            <w:tcBorders>
              <w:top w:val="nil"/>
              <w:left w:val="single" w:sz="8" w:space="0" w:color="auto"/>
              <w:bottom w:val="single" w:sz="8" w:space="0" w:color="000000"/>
              <w:right w:val="single" w:sz="8" w:space="0" w:color="auto"/>
            </w:tcBorders>
            <w:vAlign w:val="center"/>
            <w:hideMark/>
          </w:tcPr>
          <w:p w14:paraId="64C8C6FE" w14:textId="77777777" w:rsidR="00BD160F" w:rsidRPr="00BD160F" w:rsidRDefault="00BD160F" w:rsidP="00BD160F">
            <w:pPr>
              <w:spacing w:after="0" w:line="240" w:lineRule="auto"/>
              <w:rPr>
                <w:rFonts w:cs="Calibri"/>
                <w:b/>
                <w:bCs/>
                <w:color w:val="000000"/>
                <w:sz w:val="18"/>
                <w:szCs w:val="18"/>
              </w:rPr>
            </w:pPr>
          </w:p>
        </w:tc>
        <w:tc>
          <w:tcPr>
            <w:tcW w:w="1922" w:type="dxa"/>
            <w:tcBorders>
              <w:top w:val="nil"/>
              <w:left w:val="nil"/>
              <w:bottom w:val="single" w:sz="8" w:space="0" w:color="auto"/>
              <w:right w:val="single" w:sz="8" w:space="0" w:color="auto"/>
            </w:tcBorders>
            <w:shd w:val="clear" w:color="auto" w:fill="auto"/>
            <w:vAlign w:val="center"/>
            <w:hideMark/>
          </w:tcPr>
          <w:p w14:paraId="0586E5E7"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czynów karalnych osób nieletnich – sztuki/100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232E8A6A"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0,10</w:t>
            </w:r>
          </w:p>
        </w:tc>
        <w:tc>
          <w:tcPr>
            <w:tcW w:w="729" w:type="dxa"/>
            <w:tcBorders>
              <w:top w:val="nil"/>
              <w:left w:val="nil"/>
              <w:bottom w:val="single" w:sz="8" w:space="0" w:color="auto"/>
              <w:right w:val="single" w:sz="8" w:space="0" w:color="auto"/>
            </w:tcBorders>
            <w:shd w:val="clear" w:color="000000" w:fill="FFFFFF"/>
            <w:vAlign w:val="center"/>
            <w:hideMark/>
          </w:tcPr>
          <w:p w14:paraId="4B80C086"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9" w:type="dxa"/>
            <w:tcBorders>
              <w:top w:val="nil"/>
              <w:left w:val="nil"/>
              <w:bottom w:val="single" w:sz="8" w:space="0" w:color="auto"/>
              <w:right w:val="single" w:sz="8" w:space="0" w:color="auto"/>
            </w:tcBorders>
            <w:shd w:val="clear" w:color="000000" w:fill="EFBFA0"/>
            <w:vAlign w:val="center"/>
            <w:hideMark/>
          </w:tcPr>
          <w:p w14:paraId="2566C17A"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0,12</w:t>
            </w:r>
          </w:p>
        </w:tc>
        <w:tc>
          <w:tcPr>
            <w:tcW w:w="724" w:type="dxa"/>
            <w:tcBorders>
              <w:top w:val="nil"/>
              <w:left w:val="nil"/>
              <w:bottom w:val="single" w:sz="8" w:space="0" w:color="auto"/>
              <w:right w:val="single" w:sz="8" w:space="0" w:color="auto"/>
            </w:tcBorders>
            <w:shd w:val="clear" w:color="000000" w:fill="FFFFFF"/>
            <w:vAlign w:val="center"/>
            <w:hideMark/>
          </w:tcPr>
          <w:p w14:paraId="72193544"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0,07</w:t>
            </w:r>
          </w:p>
        </w:tc>
        <w:tc>
          <w:tcPr>
            <w:tcW w:w="729" w:type="dxa"/>
            <w:tcBorders>
              <w:top w:val="nil"/>
              <w:left w:val="nil"/>
              <w:bottom w:val="single" w:sz="8" w:space="0" w:color="auto"/>
              <w:right w:val="single" w:sz="8" w:space="0" w:color="auto"/>
            </w:tcBorders>
            <w:shd w:val="clear" w:color="000000" w:fill="FFFFFF"/>
            <w:vAlign w:val="center"/>
            <w:hideMark/>
          </w:tcPr>
          <w:p w14:paraId="4C1D6AA3"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1F90CFA6"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FFFFFF"/>
            <w:vAlign w:val="center"/>
            <w:hideMark/>
          </w:tcPr>
          <w:p w14:paraId="117AE461"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833C0C"/>
            <w:vAlign w:val="center"/>
            <w:hideMark/>
          </w:tcPr>
          <w:p w14:paraId="3298253F"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0,42</w:t>
            </w:r>
          </w:p>
        </w:tc>
        <w:tc>
          <w:tcPr>
            <w:tcW w:w="724" w:type="dxa"/>
            <w:tcBorders>
              <w:top w:val="nil"/>
              <w:left w:val="single" w:sz="8" w:space="0" w:color="auto"/>
              <w:bottom w:val="single" w:sz="8" w:space="0" w:color="auto"/>
              <w:right w:val="single" w:sz="8" w:space="0" w:color="auto"/>
            </w:tcBorders>
            <w:shd w:val="clear" w:color="000000" w:fill="B57951"/>
            <w:vAlign w:val="center"/>
            <w:hideMark/>
          </w:tcPr>
          <w:p w14:paraId="11D9AAB8"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0,28</w:t>
            </w:r>
          </w:p>
        </w:tc>
      </w:tr>
      <w:tr w:rsidR="00BD160F" w:rsidRPr="00BD160F" w14:paraId="3C2AB2ED" w14:textId="77777777" w:rsidTr="007E7E7E">
        <w:trPr>
          <w:trHeight w:val="1224"/>
          <w:jc w:val="center"/>
        </w:trPr>
        <w:tc>
          <w:tcPr>
            <w:tcW w:w="1359" w:type="dxa"/>
            <w:vMerge w:val="restart"/>
            <w:tcBorders>
              <w:top w:val="nil"/>
              <w:left w:val="single" w:sz="8" w:space="0" w:color="auto"/>
              <w:bottom w:val="nil"/>
              <w:right w:val="single" w:sz="8" w:space="0" w:color="auto"/>
            </w:tcBorders>
            <w:shd w:val="clear" w:color="auto" w:fill="auto"/>
            <w:vAlign w:val="center"/>
            <w:hideMark/>
          </w:tcPr>
          <w:p w14:paraId="02B75EBD" w14:textId="77777777" w:rsidR="00BD160F" w:rsidRPr="00BD160F" w:rsidRDefault="00BD160F" w:rsidP="00BD160F">
            <w:pPr>
              <w:spacing w:after="0" w:line="240" w:lineRule="auto"/>
              <w:jc w:val="center"/>
              <w:rPr>
                <w:rFonts w:cs="Calibri"/>
                <w:b/>
                <w:bCs/>
                <w:color w:val="000000"/>
                <w:sz w:val="18"/>
                <w:szCs w:val="18"/>
              </w:rPr>
            </w:pPr>
            <w:r w:rsidRPr="00BD160F">
              <w:rPr>
                <w:rFonts w:cs="Calibri"/>
                <w:b/>
                <w:bCs/>
                <w:color w:val="000000"/>
                <w:sz w:val="18"/>
                <w:szCs w:val="18"/>
              </w:rPr>
              <w:t xml:space="preserve">Poziom długotrwałego bezrobocia oraz bezrobocia  </w:t>
            </w:r>
          </w:p>
        </w:tc>
        <w:tc>
          <w:tcPr>
            <w:tcW w:w="1922" w:type="dxa"/>
            <w:tcBorders>
              <w:top w:val="nil"/>
              <w:left w:val="nil"/>
              <w:bottom w:val="single" w:sz="8" w:space="0" w:color="auto"/>
              <w:right w:val="single" w:sz="8" w:space="0" w:color="auto"/>
            </w:tcBorders>
            <w:shd w:val="clear" w:color="auto" w:fill="auto"/>
            <w:vAlign w:val="center"/>
            <w:hideMark/>
          </w:tcPr>
          <w:p w14:paraId="4FBA1834"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 xml:space="preserve">Liczba zarejestrowanych osób bezrobotnych </w:t>
            </w:r>
            <w:r w:rsidRPr="00BD160F">
              <w:rPr>
                <w:rFonts w:cs="Calibri"/>
                <w:i/>
                <w:iCs/>
                <w:color w:val="000000"/>
                <w:sz w:val="18"/>
                <w:szCs w:val="18"/>
              </w:rPr>
              <w:t>(liczba os./100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313F6ECA"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1,49</w:t>
            </w:r>
          </w:p>
        </w:tc>
        <w:tc>
          <w:tcPr>
            <w:tcW w:w="729" w:type="dxa"/>
            <w:tcBorders>
              <w:top w:val="nil"/>
              <w:left w:val="nil"/>
              <w:bottom w:val="single" w:sz="8" w:space="0" w:color="auto"/>
              <w:right w:val="single" w:sz="8" w:space="0" w:color="auto"/>
            </w:tcBorders>
            <w:shd w:val="clear" w:color="000000" w:fill="FFFFFF"/>
            <w:vAlign w:val="center"/>
            <w:hideMark/>
          </w:tcPr>
          <w:p w14:paraId="698A1B70"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1,18</w:t>
            </w:r>
          </w:p>
        </w:tc>
        <w:tc>
          <w:tcPr>
            <w:tcW w:w="729" w:type="dxa"/>
            <w:tcBorders>
              <w:top w:val="nil"/>
              <w:left w:val="nil"/>
              <w:bottom w:val="single" w:sz="8" w:space="0" w:color="auto"/>
              <w:right w:val="single" w:sz="8" w:space="0" w:color="auto"/>
            </w:tcBorders>
            <w:shd w:val="clear" w:color="000000" w:fill="FFFFFF"/>
            <w:vAlign w:val="center"/>
            <w:hideMark/>
          </w:tcPr>
          <w:p w14:paraId="724B92A4"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1,12</w:t>
            </w:r>
          </w:p>
        </w:tc>
        <w:tc>
          <w:tcPr>
            <w:tcW w:w="724" w:type="dxa"/>
            <w:tcBorders>
              <w:top w:val="nil"/>
              <w:left w:val="nil"/>
              <w:bottom w:val="single" w:sz="8" w:space="0" w:color="auto"/>
              <w:right w:val="single" w:sz="8" w:space="0" w:color="auto"/>
            </w:tcBorders>
            <w:shd w:val="clear" w:color="000000" w:fill="D9A582"/>
            <w:vAlign w:val="center"/>
            <w:hideMark/>
          </w:tcPr>
          <w:p w14:paraId="5845A08D"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1,85</w:t>
            </w:r>
          </w:p>
        </w:tc>
        <w:tc>
          <w:tcPr>
            <w:tcW w:w="729" w:type="dxa"/>
            <w:tcBorders>
              <w:top w:val="nil"/>
              <w:left w:val="nil"/>
              <w:bottom w:val="single" w:sz="8" w:space="0" w:color="auto"/>
              <w:right w:val="single" w:sz="8" w:space="0" w:color="auto"/>
            </w:tcBorders>
            <w:shd w:val="clear" w:color="000000" w:fill="FFFFFF"/>
            <w:vAlign w:val="center"/>
            <w:hideMark/>
          </w:tcPr>
          <w:p w14:paraId="022D2E8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1,18</w:t>
            </w:r>
          </w:p>
        </w:tc>
        <w:tc>
          <w:tcPr>
            <w:tcW w:w="724" w:type="dxa"/>
            <w:tcBorders>
              <w:top w:val="nil"/>
              <w:left w:val="nil"/>
              <w:bottom w:val="single" w:sz="8" w:space="0" w:color="auto"/>
              <w:right w:val="single" w:sz="8" w:space="0" w:color="auto"/>
            </w:tcBorders>
            <w:shd w:val="clear" w:color="000000" w:fill="FFFFFF"/>
            <w:vAlign w:val="center"/>
            <w:hideMark/>
          </w:tcPr>
          <w:p w14:paraId="1A5F64DD"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B4784F"/>
            <w:vAlign w:val="center"/>
            <w:hideMark/>
          </w:tcPr>
          <w:p w14:paraId="58AD2803"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2,27</w:t>
            </w:r>
          </w:p>
        </w:tc>
        <w:tc>
          <w:tcPr>
            <w:tcW w:w="724" w:type="dxa"/>
            <w:tcBorders>
              <w:top w:val="nil"/>
              <w:left w:val="nil"/>
              <w:bottom w:val="single" w:sz="8" w:space="0" w:color="auto"/>
              <w:right w:val="single" w:sz="8" w:space="0" w:color="auto"/>
            </w:tcBorders>
            <w:shd w:val="clear" w:color="000000" w:fill="FFFFFF"/>
            <w:vAlign w:val="center"/>
            <w:hideMark/>
          </w:tcPr>
          <w:p w14:paraId="05E4CEA4"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1,05</w:t>
            </w:r>
          </w:p>
        </w:tc>
        <w:tc>
          <w:tcPr>
            <w:tcW w:w="724" w:type="dxa"/>
            <w:tcBorders>
              <w:top w:val="nil"/>
              <w:left w:val="single" w:sz="8" w:space="0" w:color="auto"/>
              <w:bottom w:val="single" w:sz="8" w:space="0" w:color="auto"/>
              <w:right w:val="single" w:sz="8" w:space="0" w:color="auto"/>
            </w:tcBorders>
            <w:shd w:val="clear" w:color="000000" w:fill="833C0C"/>
            <w:vAlign w:val="center"/>
            <w:hideMark/>
          </w:tcPr>
          <w:p w14:paraId="35D80AFF"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2,83</w:t>
            </w:r>
          </w:p>
        </w:tc>
      </w:tr>
      <w:tr w:rsidR="00BD160F" w:rsidRPr="00BD160F" w14:paraId="4FB45641" w14:textId="77777777" w:rsidTr="007E7E7E">
        <w:trPr>
          <w:trHeight w:val="2544"/>
          <w:jc w:val="center"/>
        </w:trPr>
        <w:tc>
          <w:tcPr>
            <w:tcW w:w="1359" w:type="dxa"/>
            <w:vMerge/>
            <w:tcBorders>
              <w:top w:val="nil"/>
              <w:left w:val="single" w:sz="8" w:space="0" w:color="auto"/>
              <w:bottom w:val="nil"/>
              <w:right w:val="single" w:sz="8" w:space="0" w:color="auto"/>
            </w:tcBorders>
            <w:vAlign w:val="center"/>
            <w:hideMark/>
          </w:tcPr>
          <w:p w14:paraId="4D1F0337" w14:textId="77777777" w:rsidR="00BD160F" w:rsidRPr="00BD160F" w:rsidRDefault="00BD160F" w:rsidP="00BD160F">
            <w:pPr>
              <w:spacing w:after="0" w:line="240" w:lineRule="auto"/>
              <w:rPr>
                <w:rFonts w:cs="Calibri"/>
                <w:b/>
                <w:bCs/>
                <w:color w:val="000000"/>
                <w:sz w:val="18"/>
                <w:szCs w:val="18"/>
              </w:rPr>
            </w:pPr>
          </w:p>
        </w:tc>
        <w:tc>
          <w:tcPr>
            <w:tcW w:w="1922" w:type="dxa"/>
            <w:tcBorders>
              <w:top w:val="nil"/>
              <w:left w:val="nil"/>
              <w:bottom w:val="single" w:sz="8" w:space="0" w:color="auto"/>
              <w:right w:val="single" w:sz="8" w:space="0" w:color="auto"/>
            </w:tcBorders>
            <w:shd w:val="clear" w:color="auto" w:fill="auto"/>
            <w:vAlign w:val="center"/>
            <w:hideMark/>
          </w:tcPr>
          <w:p w14:paraId="39CB3C02"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Liczba zarejestrowanych osób długotrwale bezrobotnych (pozostających bez pracy przez co najmniej 12 miesięcy w ostatnich 24 miesiącach) (liczba os./100 mieszkańców)</w:t>
            </w:r>
          </w:p>
        </w:tc>
        <w:tc>
          <w:tcPr>
            <w:tcW w:w="872" w:type="dxa"/>
            <w:tcBorders>
              <w:top w:val="nil"/>
              <w:left w:val="nil"/>
              <w:bottom w:val="single" w:sz="8" w:space="0" w:color="auto"/>
              <w:right w:val="single" w:sz="8" w:space="0" w:color="auto"/>
            </w:tcBorders>
            <w:shd w:val="clear" w:color="000000" w:fill="FFFF00"/>
            <w:vAlign w:val="center"/>
            <w:hideMark/>
          </w:tcPr>
          <w:p w14:paraId="44C9E933" w14:textId="77777777" w:rsidR="00BD160F" w:rsidRPr="00BD160F" w:rsidRDefault="00BD160F" w:rsidP="00BD160F">
            <w:pPr>
              <w:spacing w:after="0" w:line="240" w:lineRule="auto"/>
              <w:jc w:val="center"/>
              <w:rPr>
                <w:rFonts w:cs="Calibri"/>
                <w:color w:val="000000"/>
                <w:sz w:val="18"/>
                <w:szCs w:val="18"/>
              </w:rPr>
            </w:pPr>
            <w:r w:rsidRPr="00BD160F">
              <w:rPr>
                <w:rFonts w:cs="Calibri"/>
                <w:color w:val="000000"/>
                <w:sz w:val="18"/>
                <w:szCs w:val="18"/>
              </w:rPr>
              <w:t>0,50</w:t>
            </w:r>
          </w:p>
        </w:tc>
        <w:tc>
          <w:tcPr>
            <w:tcW w:w="729" w:type="dxa"/>
            <w:tcBorders>
              <w:top w:val="nil"/>
              <w:left w:val="nil"/>
              <w:bottom w:val="single" w:sz="8" w:space="0" w:color="auto"/>
              <w:right w:val="single" w:sz="8" w:space="0" w:color="auto"/>
            </w:tcBorders>
            <w:shd w:val="clear" w:color="000000" w:fill="FFFFFF"/>
            <w:vAlign w:val="center"/>
            <w:hideMark/>
          </w:tcPr>
          <w:p w14:paraId="11042684"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0,35</w:t>
            </w:r>
          </w:p>
        </w:tc>
        <w:tc>
          <w:tcPr>
            <w:tcW w:w="729" w:type="dxa"/>
            <w:tcBorders>
              <w:top w:val="nil"/>
              <w:left w:val="nil"/>
              <w:bottom w:val="single" w:sz="8" w:space="0" w:color="auto"/>
              <w:right w:val="single" w:sz="8" w:space="0" w:color="auto"/>
            </w:tcBorders>
            <w:shd w:val="clear" w:color="000000" w:fill="FFFFFF"/>
            <w:vAlign w:val="center"/>
            <w:hideMark/>
          </w:tcPr>
          <w:p w14:paraId="67465963"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0,12</w:t>
            </w:r>
          </w:p>
        </w:tc>
        <w:tc>
          <w:tcPr>
            <w:tcW w:w="724" w:type="dxa"/>
            <w:tcBorders>
              <w:top w:val="nil"/>
              <w:left w:val="nil"/>
              <w:bottom w:val="single" w:sz="8" w:space="0" w:color="auto"/>
              <w:right w:val="single" w:sz="8" w:space="0" w:color="auto"/>
            </w:tcBorders>
            <w:shd w:val="clear" w:color="000000" w:fill="C08760"/>
            <w:vAlign w:val="center"/>
            <w:hideMark/>
          </w:tcPr>
          <w:p w14:paraId="10E01717"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0,67</w:t>
            </w:r>
          </w:p>
        </w:tc>
        <w:tc>
          <w:tcPr>
            <w:tcW w:w="729" w:type="dxa"/>
            <w:tcBorders>
              <w:top w:val="nil"/>
              <w:left w:val="nil"/>
              <w:bottom w:val="single" w:sz="8" w:space="0" w:color="auto"/>
              <w:right w:val="single" w:sz="8" w:space="0" w:color="auto"/>
            </w:tcBorders>
            <w:shd w:val="clear" w:color="000000" w:fill="ECBC9C"/>
            <w:vAlign w:val="center"/>
            <w:hideMark/>
          </w:tcPr>
          <w:p w14:paraId="7FE284F3"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0,54</w:t>
            </w:r>
          </w:p>
        </w:tc>
        <w:tc>
          <w:tcPr>
            <w:tcW w:w="724" w:type="dxa"/>
            <w:tcBorders>
              <w:top w:val="nil"/>
              <w:left w:val="nil"/>
              <w:bottom w:val="single" w:sz="8" w:space="0" w:color="auto"/>
              <w:right w:val="single" w:sz="8" w:space="0" w:color="auto"/>
            </w:tcBorders>
            <w:shd w:val="clear" w:color="000000" w:fill="FFFFFF"/>
            <w:vAlign w:val="center"/>
            <w:hideMark/>
          </w:tcPr>
          <w:p w14:paraId="301355F0"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0,00</w:t>
            </w:r>
          </w:p>
        </w:tc>
        <w:tc>
          <w:tcPr>
            <w:tcW w:w="724" w:type="dxa"/>
            <w:tcBorders>
              <w:top w:val="nil"/>
              <w:left w:val="nil"/>
              <w:bottom w:val="single" w:sz="8" w:space="0" w:color="auto"/>
              <w:right w:val="single" w:sz="8" w:space="0" w:color="auto"/>
            </w:tcBorders>
            <w:shd w:val="clear" w:color="000000" w:fill="C68E68"/>
            <w:vAlign w:val="center"/>
            <w:hideMark/>
          </w:tcPr>
          <w:p w14:paraId="70D4B52C"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0,65</w:t>
            </w:r>
          </w:p>
        </w:tc>
        <w:tc>
          <w:tcPr>
            <w:tcW w:w="724" w:type="dxa"/>
            <w:tcBorders>
              <w:top w:val="nil"/>
              <w:left w:val="nil"/>
              <w:bottom w:val="single" w:sz="8" w:space="0" w:color="auto"/>
              <w:right w:val="single" w:sz="8" w:space="0" w:color="auto"/>
            </w:tcBorders>
            <w:shd w:val="clear" w:color="000000" w:fill="833C0C"/>
            <w:vAlign w:val="center"/>
            <w:hideMark/>
          </w:tcPr>
          <w:p w14:paraId="2B3742C9"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0,84</w:t>
            </w:r>
          </w:p>
        </w:tc>
        <w:tc>
          <w:tcPr>
            <w:tcW w:w="724" w:type="dxa"/>
            <w:tcBorders>
              <w:top w:val="nil"/>
              <w:left w:val="single" w:sz="8" w:space="0" w:color="auto"/>
              <w:bottom w:val="single" w:sz="8" w:space="0" w:color="auto"/>
              <w:right w:val="single" w:sz="8" w:space="0" w:color="auto"/>
            </w:tcBorders>
            <w:shd w:val="clear" w:color="000000" w:fill="E2B18F"/>
            <w:vAlign w:val="center"/>
            <w:hideMark/>
          </w:tcPr>
          <w:p w14:paraId="0209DEC8" w14:textId="77777777" w:rsidR="00BD160F" w:rsidRPr="00BD160F" w:rsidRDefault="00BD160F" w:rsidP="00BD160F">
            <w:pPr>
              <w:spacing w:after="0" w:line="240" w:lineRule="auto"/>
              <w:jc w:val="center"/>
              <w:rPr>
                <w:rFonts w:cs="Calibri"/>
                <w:sz w:val="18"/>
                <w:szCs w:val="18"/>
              </w:rPr>
            </w:pPr>
            <w:r w:rsidRPr="00BD160F">
              <w:rPr>
                <w:rFonts w:cs="Calibri"/>
                <w:sz w:val="18"/>
                <w:szCs w:val="18"/>
              </w:rPr>
              <w:t>0,57</w:t>
            </w:r>
          </w:p>
        </w:tc>
      </w:tr>
    </w:tbl>
    <w:p w14:paraId="7A861F8A" w14:textId="2D381447" w:rsidR="00B136E5" w:rsidRPr="00BD160F" w:rsidRDefault="008D294D" w:rsidP="008D294D">
      <w:pPr>
        <w:spacing w:after="0" w:line="360" w:lineRule="auto"/>
        <w:jc w:val="both"/>
        <w:rPr>
          <w:rFonts w:asciiTheme="minorHAnsi" w:eastAsia="Calibri" w:hAnsiTheme="minorHAnsi" w:cstheme="minorHAnsi"/>
          <w:color w:val="000000" w:themeColor="text1"/>
        </w:rPr>
      </w:pPr>
      <w:r w:rsidRPr="00BD160F">
        <w:rPr>
          <w:rFonts w:asciiTheme="minorHAnsi" w:eastAsia="Calibri" w:hAnsiTheme="minorHAnsi" w:cstheme="minorHAnsi"/>
          <w:color w:val="000000" w:themeColor="text1"/>
        </w:rPr>
        <w:t xml:space="preserve">Źródło: </w:t>
      </w:r>
      <w:r w:rsidR="007E7E7E">
        <w:rPr>
          <w:rFonts w:asciiTheme="minorHAnsi" w:eastAsia="Calibri" w:hAnsiTheme="minorHAnsi" w:cstheme="minorHAnsi"/>
          <w:color w:val="000000" w:themeColor="text1"/>
        </w:rPr>
        <w:t>O</w:t>
      </w:r>
      <w:r w:rsidRPr="00BD160F">
        <w:rPr>
          <w:rFonts w:asciiTheme="minorHAnsi" w:eastAsia="Calibri" w:hAnsiTheme="minorHAnsi" w:cstheme="minorHAnsi"/>
          <w:color w:val="000000" w:themeColor="text1"/>
        </w:rPr>
        <w:t xml:space="preserve">pracowanie własne </w:t>
      </w:r>
    </w:p>
    <w:p w14:paraId="3C2441F5" w14:textId="77777777" w:rsidR="002D5A05" w:rsidRDefault="002D5A05" w:rsidP="007E7E7E">
      <w:pPr>
        <w:spacing w:after="0" w:line="360" w:lineRule="auto"/>
        <w:ind w:firstLine="708"/>
        <w:jc w:val="both"/>
        <w:rPr>
          <w:rFonts w:asciiTheme="minorHAnsi" w:eastAsia="Calibri" w:hAnsiTheme="minorHAnsi" w:cstheme="minorHAnsi"/>
          <w:b/>
          <w:color w:val="000000" w:themeColor="text1"/>
        </w:rPr>
      </w:pPr>
    </w:p>
    <w:p w14:paraId="023DB977" w14:textId="4867408D" w:rsidR="00291BE1" w:rsidRPr="007E7E7E" w:rsidRDefault="008D294D" w:rsidP="007E7E7E">
      <w:pPr>
        <w:spacing w:after="0" w:line="360" w:lineRule="auto"/>
        <w:ind w:firstLine="708"/>
        <w:jc w:val="both"/>
        <w:rPr>
          <w:color w:val="000000" w:themeColor="text1"/>
        </w:rPr>
      </w:pPr>
      <w:r w:rsidRPr="007E7E7E">
        <w:rPr>
          <w:rFonts w:asciiTheme="minorHAnsi" w:eastAsia="Calibri" w:hAnsiTheme="minorHAnsi" w:cstheme="minorHAnsi"/>
          <w:b/>
          <w:color w:val="000000" w:themeColor="text1"/>
        </w:rPr>
        <w:t>W sferze społecznej</w:t>
      </w:r>
      <w:r w:rsidRPr="007E7E7E">
        <w:rPr>
          <w:rFonts w:asciiTheme="minorHAnsi" w:eastAsia="Calibri" w:hAnsiTheme="minorHAnsi" w:cstheme="minorHAnsi"/>
          <w:color w:val="000000" w:themeColor="text1"/>
        </w:rPr>
        <w:t xml:space="preserve"> </w:t>
      </w:r>
      <w:r w:rsidR="00F358E3" w:rsidRPr="007E7E7E">
        <w:rPr>
          <w:color w:val="000000" w:themeColor="text1"/>
        </w:rPr>
        <w:t xml:space="preserve">za obszar kryzysowy uznano te tereny, które wykazały kumulację negatywnych zjawisk w co najmniej dziewięciu z trzynastu wykorzystanych w badaniu wskaźników </w:t>
      </w:r>
      <w:r w:rsidR="00F358E3" w:rsidRPr="007E7E7E">
        <w:rPr>
          <w:color w:val="000000" w:themeColor="text1"/>
        </w:rPr>
        <w:lastRenderedPageBreak/>
        <w:t>(70%). Wskaźniki badano dla następujących kryteriów: Poziom ubóstwa, Poziom obciążenia demograficznego, Poziom aktywności społecznej, Poziom zagrożenia wykluczeniem społecznym, Poziom przestępczości i naruszeń prawa (wykroczeń), Poziom długotrwałego bezrobocia oraz bezrobocia. Zdecydowanie najgorsza sytuacja występuje w obszarze nr 3, w którym 12 na 13 badanych wskaźników przyjmuje najwyższe (lub odpowiednio najniższe) wartości liczbowe w odniesieniu do wartości referencyjnych dla całej gminy. Żaden z pozostałych obszarów nie zbliża się do tego wyniku osiągając negatywne oceny średnio</w:t>
      </w:r>
      <w:r w:rsidR="007E7E7E" w:rsidRPr="007E7E7E">
        <w:rPr>
          <w:color w:val="000000" w:themeColor="text1"/>
        </w:rPr>
        <w:t xml:space="preserve"> w</w:t>
      </w:r>
      <w:r w:rsidR="00F358E3" w:rsidRPr="007E7E7E">
        <w:rPr>
          <w:color w:val="000000" w:themeColor="text1"/>
        </w:rPr>
        <w:t xml:space="preserve"> 30%</w:t>
      </w:r>
      <w:r w:rsidR="007E7E7E" w:rsidRPr="007E7E7E">
        <w:rPr>
          <w:color w:val="000000" w:themeColor="text1"/>
        </w:rPr>
        <w:t xml:space="preserve"> badanych wskaźników.</w:t>
      </w:r>
    </w:p>
    <w:p w14:paraId="1500C640" w14:textId="7184B914" w:rsidR="00291BE1" w:rsidRPr="007E7E7E" w:rsidRDefault="008D294D" w:rsidP="007E7E7E">
      <w:pPr>
        <w:spacing w:after="0" w:line="360" w:lineRule="auto"/>
        <w:ind w:firstLine="360"/>
        <w:jc w:val="both"/>
        <w:rPr>
          <w:rFonts w:asciiTheme="minorHAnsi" w:eastAsia="Calibri" w:hAnsiTheme="minorHAnsi" w:cstheme="minorHAnsi"/>
          <w:color w:val="000000" w:themeColor="text1"/>
        </w:rPr>
      </w:pPr>
      <w:r w:rsidRPr="007E7E7E">
        <w:rPr>
          <w:rFonts w:asciiTheme="minorHAnsi" w:eastAsia="Calibri" w:hAnsiTheme="minorHAnsi" w:cstheme="minorHAnsi"/>
          <w:color w:val="000000" w:themeColor="text1"/>
        </w:rPr>
        <w:t>Należy zauważyć, że w analizowanej sfe</w:t>
      </w:r>
      <w:r w:rsidR="009C4893" w:rsidRPr="007E7E7E">
        <w:rPr>
          <w:rFonts w:asciiTheme="minorHAnsi" w:eastAsia="Calibri" w:hAnsiTheme="minorHAnsi" w:cstheme="minorHAnsi"/>
          <w:color w:val="000000" w:themeColor="text1"/>
        </w:rPr>
        <w:t xml:space="preserve">rze najlepiej wypadł obszar nr </w:t>
      </w:r>
      <w:r w:rsidR="007E7E7E" w:rsidRPr="007E7E7E">
        <w:rPr>
          <w:rFonts w:asciiTheme="minorHAnsi" w:eastAsia="Calibri" w:hAnsiTheme="minorHAnsi" w:cstheme="minorHAnsi"/>
          <w:color w:val="000000" w:themeColor="text1"/>
        </w:rPr>
        <w:t>5</w:t>
      </w:r>
      <w:r w:rsidRPr="007E7E7E">
        <w:rPr>
          <w:rFonts w:asciiTheme="minorHAnsi" w:eastAsia="Calibri" w:hAnsiTheme="minorHAnsi" w:cstheme="minorHAnsi"/>
          <w:color w:val="000000" w:themeColor="text1"/>
        </w:rPr>
        <w:t xml:space="preserve"> – tylko dla </w:t>
      </w:r>
      <w:r w:rsidR="007E7E7E" w:rsidRPr="007E7E7E">
        <w:rPr>
          <w:rFonts w:asciiTheme="minorHAnsi" w:eastAsia="Calibri" w:hAnsiTheme="minorHAnsi" w:cstheme="minorHAnsi"/>
          <w:color w:val="000000" w:themeColor="text1"/>
        </w:rPr>
        <w:t>1</w:t>
      </w:r>
      <w:r w:rsidRPr="007E7E7E">
        <w:rPr>
          <w:rFonts w:asciiTheme="minorHAnsi" w:eastAsia="Calibri" w:hAnsiTheme="minorHAnsi" w:cstheme="minorHAnsi"/>
          <w:color w:val="000000" w:themeColor="text1"/>
        </w:rPr>
        <w:t xml:space="preserve"> na </w:t>
      </w:r>
      <w:r w:rsidR="007E7E7E" w:rsidRPr="007E7E7E">
        <w:rPr>
          <w:rFonts w:asciiTheme="minorHAnsi" w:eastAsia="Calibri" w:hAnsiTheme="minorHAnsi" w:cstheme="minorHAnsi"/>
          <w:color w:val="000000" w:themeColor="text1"/>
        </w:rPr>
        <w:t>13</w:t>
      </w:r>
      <w:r w:rsidRPr="007E7E7E">
        <w:rPr>
          <w:rFonts w:asciiTheme="minorHAnsi" w:eastAsia="Calibri" w:hAnsiTheme="minorHAnsi" w:cstheme="minorHAnsi"/>
          <w:color w:val="000000" w:themeColor="text1"/>
        </w:rPr>
        <w:t xml:space="preserve"> analizowanych cech w sferze społecznej odnotowano wartość niekorzystną w odniesieniu do wartości referencyjnej. Ponadto względnie dobrze wypadły obszary nr </w:t>
      </w:r>
      <w:r w:rsidR="007E7E7E" w:rsidRPr="007E7E7E">
        <w:rPr>
          <w:rFonts w:asciiTheme="minorHAnsi" w:eastAsia="Calibri" w:hAnsiTheme="minorHAnsi" w:cstheme="minorHAnsi"/>
          <w:color w:val="000000" w:themeColor="text1"/>
        </w:rPr>
        <w:t>2 i nr 6</w:t>
      </w:r>
      <w:r w:rsidRPr="007E7E7E">
        <w:rPr>
          <w:rFonts w:asciiTheme="minorHAnsi" w:eastAsia="Calibri" w:hAnsiTheme="minorHAnsi" w:cstheme="minorHAnsi"/>
          <w:color w:val="000000" w:themeColor="text1"/>
        </w:rPr>
        <w:t xml:space="preserve"> (</w:t>
      </w:r>
      <w:r w:rsidR="007E7E7E" w:rsidRPr="007E7E7E">
        <w:rPr>
          <w:rFonts w:asciiTheme="minorHAnsi" w:eastAsia="Calibri" w:hAnsiTheme="minorHAnsi" w:cstheme="minorHAnsi"/>
          <w:color w:val="000000" w:themeColor="text1"/>
        </w:rPr>
        <w:t>4</w:t>
      </w:r>
      <w:r w:rsidRPr="007E7E7E">
        <w:rPr>
          <w:rFonts w:asciiTheme="minorHAnsi" w:eastAsia="Calibri" w:hAnsiTheme="minorHAnsi" w:cstheme="minorHAnsi"/>
          <w:color w:val="000000" w:themeColor="text1"/>
        </w:rPr>
        <w:t xml:space="preserve"> wskaźniki niekorzystne), </w:t>
      </w:r>
      <w:r w:rsidR="00F51CC9" w:rsidRPr="007E7E7E">
        <w:rPr>
          <w:rFonts w:asciiTheme="minorHAnsi" w:eastAsia="Calibri" w:hAnsiTheme="minorHAnsi" w:cstheme="minorHAnsi"/>
          <w:color w:val="000000" w:themeColor="text1"/>
        </w:rPr>
        <w:t xml:space="preserve">nr </w:t>
      </w:r>
      <w:r w:rsidR="007E7E7E" w:rsidRPr="007E7E7E">
        <w:rPr>
          <w:rFonts w:asciiTheme="minorHAnsi" w:eastAsia="Calibri" w:hAnsiTheme="minorHAnsi" w:cstheme="minorHAnsi"/>
          <w:color w:val="000000" w:themeColor="text1"/>
        </w:rPr>
        <w:t>4</w:t>
      </w:r>
      <w:r w:rsidR="00F51CC9" w:rsidRPr="007E7E7E">
        <w:rPr>
          <w:rFonts w:asciiTheme="minorHAnsi" w:eastAsia="Calibri" w:hAnsiTheme="minorHAnsi" w:cstheme="minorHAnsi"/>
          <w:color w:val="000000" w:themeColor="text1"/>
        </w:rPr>
        <w:t xml:space="preserve"> (</w:t>
      </w:r>
      <w:r w:rsidR="007E7E7E" w:rsidRPr="007E7E7E">
        <w:rPr>
          <w:rFonts w:asciiTheme="minorHAnsi" w:eastAsia="Calibri" w:hAnsiTheme="minorHAnsi" w:cstheme="minorHAnsi"/>
          <w:color w:val="000000" w:themeColor="text1"/>
        </w:rPr>
        <w:t>3</w:t>
      </w:r>
      <w:r w:rsidR="00F51CC9" w:rsidRPr="007E7E7E">
        <w:rPr>
          <w:rFonts w:asciiTheme="minorHAnsi" w:eastAsia="Calibri" w:hAnsiTheme="minorHAnsi" w:cstheme="minorHAnsi"/>
          <w:color w:val="000000" w:themeColor="text1"/>
        </w:rPr>
        <w:t xml:space="preserve"> wskaźniki niekorzystne)</w:t>
      </w:r>
      <w:r w:rsidR="007E7E7E" w:rsidRPr="007E7E7E">
        <w:rPr>
          <w:rFonts w:asciiTheme="minorHAnsi" w:eastAsia="Calibri" w:hAnsiTheme="minorHAnsi" w:cstheme="minorHAnsi"/>
          <w:color w:val="000000" w:themeColor="text1"/>
        </w:rPr>
        <w:t>.</w:t>
      </w:r>
      <w:r w:rsidRPr="007E7E7E">
        <w:rPr>
          <w:rFonts w:asciiTheme="minorHAnsi" w:eastAsia="Calibri" w:hAnsiTheme="minorHAnsi" w:cstheme="minorHAnsi"/>
          <w:color w:val="000000" w:themeColor="text1"/>
        </w:rPr>
        <w:t>Obszary te to najczęściej nowe osiedla</w:t>
      </w:r>
      <w:r w:rsidR="007E7E7E" w:rsidRPr="007E7E7E">
        <w:rPr>
          <w:rFonts w:asciiTheme="minorHAnsi" w:eastAsia="Calibri" w:hAnsiTheme="minorHAnsi" w:cstheme="minorHAnsi"/>
          <w:color w:val="000000" w:themeColor="text1"/>
        </w:rPr>
        <w:t xml:space="preserve"> oraz tereny wiejskie</w:t>
      </w:r>
      <w:r w:rsidRPr="007E7E7E">
        <w:rPr>
          <w:rFonts w:asciiTheme="minorHAnsi" w:eastAsia="Calibri" w:hAnsiTheme="minorHAnsi" w:cstheme="minorHAnsi"/>
          <w:color w:val="000000" w:themeColor="text1"/>
        </w:rPr>
        <w:t>.</w:t>
      </w:r>
    </w:p>
    <w:p w14:paraId="59C24BAF" w14:textId="0BBD2C4E" w:rsidR="00291BE1" w:rsidRDefault="008D294D" w:rsidP="007E7E7E">
      <w:pPr>
        <w:spacing w:after="0" w:line="360" w:lineRule="auto"/>
        <w:ind w:firstLine="360"/>
        <w:jc w:val="both"/>
        <w:rPr>
          <w:rFonts w:asciiTheme="minorHAnsi" w:eastAsia="Calibri" w:hAnsiTheme="minorHAnsi" w:cstheme="minorHAnsi"/>
          <w:color w:val="000000" w:themeColor="text1"/>
        </w:rPr>
      </w:pPr>
      <w:r w:rsidRPr="007E7E7E">
        <w:rPr>
          <w:rFonts w:asciiTheme="minorHAnsi" w:eastAsia="Calibri" w:hAnsiTheme="minorHAnsi" w:cstheme="minorHAnsi"/>
          <w:color w:val="000000" w:themeColor="text1"/>
        </w:rPr>
        <w:t>Oznacza to, że mieszkańcy obszarów, na których występują zjawiska kryzysowe w sferze społecznej, cechują się większym poziomem ubóstwa niż mieszkańcy nowych osiedli, wykazują niższą aktywnością społeczną, znacznie częściej znajdują się w grupie zagrożonej wykluczeniem, jak również częściej są bezrobotni i długotrwale bezrobotni.</w:t>
      </w:r>
    </w:p>
    <w:p w14:paraId="6E7AF4DB" w14:textId="00987EA6" w:rsidR="007E7E7E" w:rsidRPr="007E7E7E" w:rsidRDefault="007E7E7E" w:rsidP="007E7E7E">
      <w:pPr>
        <w:spacing w:after="0" w:line="360" w:lineRule="auto"/>
        <w:ind w:firstLine="360"/>
        <w:jc w:val="both"/>
        <w:rPr>
          <w:rFonts w:asciiTheme="minorHAnsi" w:eastAsia="Calibri" w:hAnsiTheme="minorHAnsi" w:cstheme="minorHAnsi"/>
          <w:color w:val="000000" w:themeColor="text1"/>
        </w:rPr>
      </w:pPr>
      <w:r w:rsidRPr="00813793">
        <w:rPr>
          <w:b/>
        </w:rPr>
        <w:t>Przeprowadzenie powyższych analiz pozwala jednoznacznie wskazać</w:t>
      </w:r>
      <w:r>
        <w:rPr>
          <w:b/>
        </w:rPr>
        <w:t>, że obszarem zdegradowanym</w:t>
      </w:r>
      <w:r w:rsidRPr="00813793">
        <w:rPr>
          <w:b/>
        </w:rPr>
        <w:t xml:space="preserve"> o szczególnie wysokim natężeniu zjawisk kryzysowych w</w:t>
      </w:r>
      <w:r>
        <w:rPr>
          <w:b/>
        </w:rPr>
        <w:t xml:space="preserve"> sferze społecznej jest </w:t>
      </w:r>
      <w:r w:rsidRPr="00813793">
        <w:rPr>
          <w:b/>
        </w:rPr>
        <w:t>Obszar</w:t>
      </w:r>
      <w:r>
        <w:rPr>
          <w:b/>
        </w:rPr>
        <w:t xml:space="preserve"> nr</w:t>
      </w:r>
      <w:r w:rsidRPr="00813793">
        <w:rPr>
          <w:b/>
        </w:rPr>
        <w:t xml:space="preserve"> 3.</w:t>
      </w:r>
    </w:p>
    <w:p w14:paraId="603176CF" w14:textId="77777777" w:rsidR="00993D65" w:rsidRPr="002E4BEE" w:rsidRDefault="00993D65" w:rsidP="008D294D">
      <w:pPr>
        <w:spacing w:after="0" w:line="360" w:lineRule="auto"/>
        <w:jc w:val="both"/>
        <w:rPr>
          <w:rFonts w:asciiTheme="minorHAnsi" w:eastAsia="Calibri" w:hAnsiTheme="minorHAnsi" w:cstheme="minorHAnsi"/>
          <w:color w:val="FF0000"/>
        </w:rPr>
      </w:pPr>
    </w:p>
    <w:p w14:paraId="73DFAF6C" w14:textId="77777777" w:rsidR="00291BE1" w:rsidRPr="007E7E7E" w:rsidRDefault="008D294D" w:rsidP="008D294D">
      <w:pPr>
        <w:spacing w:after="0" w:line="360" w:lineRule="auto"/>
        <w:jc w:val="both"/>
        <w:rPr>
          <w:rFonts w:asciiTheme="minorHAnsi" w:eastAsia="Calibri" w:hAnsiTheme="minorHAnsi" w:cstheme="minorHAnsi"/>
          <w:b/>
          <w:color w:val="000000" w:themeColor="text1"/>
        </w:rPr>
      </w:pPr>
      <w:r w:rsidRPr="007E7E7E">
        <w:rPr>
          <w:rFonts w:asciiTheme="minorHAnsi" w:eastAsia="Calibri" w:hAnsiTheme="minorHAnsi" w:cstheme="minorHAnsi"/>
          <w:b/>
          <w:color w:val="000000" w:themeColor="text1"/>
        </w:rPr>
        <w:t>Sfera gospodarcza</w:t>
      </w:r>
    </w:p>
    <w:p w14:paraId="6759C01D" w14:textId="77777777" w:rsidR="00291BE1" w:rsidRPr="002E4BEE" w:rsidRDefault="00291BE1" w:rsidP="008D294D">
      <w:pPr>
        <w:spacing w:after="0" w:line="360" w:lineRule="auto"/>
        <w:jc w:val="both"/>
        <w:rPr>
          <w:rFonts w:asciiTheme="minorHAnsi" w:eastAsia="Calibri" w:hAnsiTheme="minorHAnsi" w:cstheme="minorHAnsi"/>
          <w:color w:val="FF0000"/>
        </w:rPr>
      </w:pPr>
    </w:p>
    <w:p w14:paraId="792BF85E" w14:textId="63427865" w:rsidR="00291BE1" w:rsidRPr="007E7E7E" w:rsidRDefault="004D6729" w:rsidP="008D294D">
      <w:pPr>
        <w:spacing w:after="0" w:line="360" w:lineRule="auto"/>
        <w:jc w:val="both"/>
        <w:rPr>
          <w:rFonts w:asciiTheme="minorHAnsi" w:eastAsia="Calibri" w:hAnsiTheme="minorHAnsi" w:cstheme="minorHAnsi"/>
          <w:color w:val="000000" w:themeColor="text1"/>
        </w:rPr>
      </w:pPr>
      <w:r w:rsidRPr="007E7E7E">
        <w:rPr>
          <w:rFonts w:asciiTheme="minorHAnsi" w:eastAsia="Calibri" w:hAnsiTheme="minorHAnsi" w:cstheme="minorHAnsi"/>
          <w:bCs/>
          <w:iCs/>
          <w:color w:val="000000" w:themeColor="text1"/>
        </w:rPr>
        <w:t xml:space="preserve">Tabela </w:t>
      </w:r>
      <w:r w:rsidRPr="007E7E7E">
        <w:rPr>
          <w:rFonts w:asciiTheme="minorHAnsi" w:eastAsia="Calibri" w:hAnsiTheme="minorHAnsi" w:cstheme="minorHAnsi"/>
          <w:bCs/>
          <w:iCs/>
          <w:color w:val="000000" w:themeColor="text1"/>
        </w:rPr>
        <w:fldChar w:fldCharType="begin"/>
      </w:r>
      <w:r w:rsidRPr="007E7E7E">
        <w:rPr>
          <w:rFonts w:asciiTheme="minorHAnsi" w:eastAsia="Calibri" w:hAnsiTheme="minorHAnsi" w:cstheme="minorHAnsi"/>
          <w:bCs/>
          <w:iCs/>
          <w:color w:val="000000" w:themeColor="text1"/>
        </w:rPr>
        <w:instrText xml:space="preserve"> SEQ Tabela \* ARABIC </w:instrText>
      </w:r>
      <w:r w:rsidRPr="007E7E7E">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16</w:t>
      </w:r>
      <w:r w:rsidRPr="007E7E7E">
        <w:rPr>
          <w:rFonts w:asciiTheme="minorHAnsi" w:eastAsia="Calibri" w:hAnsiTheme="minorHAnsi" w:cstheme="minorHAnsi"/>
          <w:bCs/>
          <w:color w:val="000000" w:themeColor="text1"/>
        </w:rPr>
        <w:fldChar w:fldCharType="end"/>
      </w:r>
      <w:r w:rsidR="008D294D" w:rsidRPr="007E7E7E">
        <w:rPr>
          <w:rFonts w:asciiTheme="minorHAnsi" w:eastAsia="Calibri" w:hAnsiTheme="minorHAnsi" w:cstheme="minorHAnsi"/>
          <w:b/>
          <w:color w:val="000000" w:themeColor="text1"/>
        </w:rPr>
        <w:t xml:space="preserve"> </w:t>
      </w:r>
      <w:r w:rsidR="008D294D" w:rsidRPr="007E7E7E">
        <w:rPr>
          <w:rFonts w:asciiTheme="minorHAnsi" w:eastAsia="Calibri" w:hAnsiTheme="minorHAnsi" w:cstheme="minorHAnsi"/>
          <w:color w:val="000000" w:themeColor="text1"/>
        </w:rPr>
        <w:t>Wartości poszczególnych wskaźników w sferze gospodarczej</w:t>
      </w:r>
    </w:p>
    <w:tbl>
      <w:tblPr>
        <w:tblW w:w="9234" w:type="dxa"/>
        <w:tblInd w:w="80" w:type="dxa"/>
        <w:tblCellMar>
          <w:left w:w="70" w:type="dxa"/>
          <w:right w:w="70" w:type="dxa"/>
        </w:tblCellMar>
        <w:tblLook w:val="04A0" w:firstRow="1" w:lastRow="0" w:firstColumn="1" w:lastColumn="0" w:noHBand="0" w:noVBand="1"/>
      </w:tblPr>
      <w:tblGrid>
        <w:gridCol w:w="1155"/>
        <w:gridCol w:w="1477"/>
        <w:gridCol w:w="752"/>
        <w:gridCol w:w="737"/>
        <w:gridCol w:w="737"/>
        <w:gridCol w:w="737"/>
        <w:gridCol w:w="737"/>
        <w:gridCol w:w="725"/>
        <w:gridCol w:w="725"/>
        <w:gridCol w:w="725"/>
        <w:gridCol w:w="727"/>
      </w:tblGrid>
      <w:tr w:rsidR="00D631CD" w:rsidRPr="00D631CD" w14:paraId="2B3C98EE" w14:textId="77777777" w:rsidTr="00D631CD">
        <w:trPr>
          <w:trHeight w:val="319"/>
        </w:trPr>
        <w:tc>
          <w:tcPr>
            <w:tcW w:w="1155" w:type="dxa"/>
            <w:vMerge w:val="restart"/>
            <w:tcBorders>
              <w:top w:val="nil"/>
              <w:left w:val="single" w:sz="8" w:space="0" w:color="auto"/>
              <w:bottom w:val="nil"/>
              <w:right w:val="single" w:sz="8" w:space="0" w:color="auto"/>
            </w:tcBorders>
            <w:shd w:val="clear" w:color="000000" w:fill="F4B084"/>
            <w:vAlign w:val="center"/>
            <w:hideMark/>
          </w:tcPr>
          <w:p w14:paraId="39E7528B"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Kryterium</w:t>
            </w:r>
          </w:p>
        </w:tc>
        <w:tc>
          <w:tcPr>
            <w:tcW w:w="1477"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7A566214"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Wskaźnik</w:t>
            </w:r>
          </w:p>
        </w:tc>
        <w:tc>
          <w:tcPr>
            <w:tcW w:w="752"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5EFD9352"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Wartość dla całej gminy</w:t>
            </w:r>
          </w:p>
        </w:tc>
        <w:tc>
          <w:tcPr>
            <w:tcW w:w="5850" w:type="dxa"/>
            <w:gridSpan w:val="8"/>
            <w:tcBorders>
              <w:top w:val="single" w:sz="8" w:space="0" w:color="auto"/>
              <w:left w:val="nil"/>
              <w:bottom w:val="single" w:sz="8" w:space="0" w:color="auto"/>
              <w:right w:val="single" w:sz="8" w:space="0" w:color="000000"/>
            </w:tcBorders>
            <w:shd w:val="clear" w:color="000000" w:fill="F4B084"/>
            <w:vAlign w:val="center"/>
            <w:hideMark/>
          </w:tcPr>
          <w:p w14:paraId="4109ACF2"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Obszary</w:t>
            </w:r>
          </w:p>
        </w:tc>
      </w:tr>
      <w:tr w:rsidR="00D631CD" w:rsidRPr="00D631CD" w14:paraId="1B0AA338" w14:textId="77777777" w:rsidTr="00D631CD">
        <w:trPr>
          <w:trHeight w:val="319"/>
        </w:trPr>
        <w:tc>
          <w:tcPr>
            <w:tcW w:w="1155" w:type="dxa"/>
            <w:vMerge/>
            <w:tcBorders>
              <w:top w:val="nil"/>
              <w:left w:val="single" w:sz="8" w:space="0" w:color="auto"/>
              <w:bottom w:val="nil"/>
              <w:right w:val="single" w:sz="8" w:space="0" w:color="auto"/>
            </w:tcBorders>
            <w:vAlign w:val="center"/>
            <w:hideMark/>
          </w:tcPr>
          <w:p w14:paraId="4EC3B435" w14:textId="77777777" w:rsidR="00D631CD" w:rsidRPr="00D631CD" w:rsidRDefault="00D631CD" w:rsidP="00D631CD">
            <w:pPr>
              <w:spacing w:after="0" w:line="240" w:lineRule="auto"/>
              <w:rPr>
                <w:rFonts w:cs="Calibri"/>
                <w:b/>
                <w:bCs/>
                <w:sz w:val="16"/>
                <w:szCs w:val="16"/>
              </w:rPr>
            </w:pPr>
          </w:p>
        </w:tc>
        <w:tc>
          <w:tcPr>
            <w:tcW w:w="1477" w:type="dxa"/>
            <w:vMerge/>
            <w:tcBorders>
              <w:top w:val="nil"/>
              <w:left w:val="single" w:sz="8" w:space="0" w:color="auto"/>
              <w:bottom w:val="single" w:sz="8" w:space="0" w:color="000000"/>
              <w:right w:val="single" w:sz="8" w:space="0" w:color="auto"/>
            </w:tcBorders>
            <w:vAlign w:val="center"/>
            <w:hideMark/>
          </w:tcPr>
          <w:p w14:paraId="44E5359D" w14:textId="77777777" w:rsidR="00D631CD" w:rsidRPr="00D631CD" w:rsidRDefault="00D631CD" w:rsidP="00D631CD">
            <w:pPr>
              <w:spacing w:after="0" w:line="240" w:lineRule="auto"/>
              <w:rPr>
                <w:rFonts w:cs="Calibri"/>
                <w:b/>
                <w:bCs/>
                <w:sz w:val="16"/>
                <w:szCs w:val="16"/>
              </w:rPr>
            </w:pPr>
          </w:p>
        </w:tc>
        <w:tc>
          <w:tcPr>
            <w:tcW w:w="752" w:type="dxa"/>
            <w:vMerge/>
            <w:tcBorders>
              <w:top w:val="nil"/>
              <w:left w:val="single" w:sz="8" w:space="0" w:color="auto"/>
              <w:bottom w:val="single" w:sz="8" w:space="0" w:color="000000"/>
              <w:right w:val="single" w:sz="8" w:space="0" w:color="auto"/>
            </w:tcBorders>
            <w:vAlign w:val="center"/>
            <w:hideMark/>
          </w:tcPr>
          <w:p w14:paraId="28469224" w14:textId="77777777" w:rsidR="00D631CD" w:rsidRPr="00D631CD" w:rsidRDefault="00D631CD" w:rsidP="00D631CD">
            <w:pPr>
              <w:spacing w:after="0" w:line="240" w:lineRule="auto"/>
              <w:rPr>
                <w:rFonts w:cs="Calibri"/>
                <w:b/>
                <w:bCs/>
                <w:sz w:val="16"/>
                <w:szCs w:val="16"/>
              </w:rPr>
            </w:pPr>
          </w:p>
        </w:tc>
        <w:tc>
          <w:tcPr>
            <w:tcW w:w="737" w:type="dxa"/>
            <w:tcBorders>
              <w:top w:val="nil"/>
              <w:left w:val="nil"/>
              <w:bottom w:val="single" w:sz="8" w:space="0" w:color="auto"/>
              <w:right w:val="single" w:sz="8" w:space="0" w:color="auto"/>
            </w:tcBorders>
            <w:shd w:val="clear" w:color="000000" w:fill="F4B084"/>
            <w:vAlign w:val="center"/>
            <w:hideMark/>
          </w:tcPr>
          <w:p w14:paraId="36613B35"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1</w:t>
            </w:r>
          </w:p>
        </w:tc>
        <w:tc>
          <w:tcPr>
            <w:tcW w:w="737" w:type="dxa"/>
            <w:tcBorders>
              <w:top w:val="nil"/>
              <w:left w:val="nil"/>
              <w:bottom w:val="single" w:sz="8" w:space="0" w:color="auto"/>
              <w:right w:val="single" w:sz="8" w:space="0" w:color="auto"/>
            </w:tcBorders>
            <w:shd w:val="clear" w:color="000000" w:fill="F4B084"/>
            <w:vAlign w:val="center"/>
            <w:hideMark/>
          </w:tcPr>
          <w:p w14:paraId="4B2928B6"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2</w:t>
            </w:r>
          </w:p>
        </w:tc>
        <w:tc>
          <w:tcPr>
            <w:tcW w:w="737" w:type="dxa"/>
            <w:tcBorders>
              <w:top w:val="nil"/>
              <w:left w:val="nil"/>
              <w:bottom w:val="single" w:sz="8" w:space="0" w:color="auto"/>
              <w:right w:val="single" w:sz="8" w:space="0" w:color="auto"/>
            </w:tcBorders>
            <w:shd w:val="clear" w:color="000000" w:fill="F4B084"/>
            <w:vAlign w:val="center"/>
            <w:hideMark/>
          </w:tcPr>
          <w:p w14:paraId="050B9A66"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3</w:t>
            </w:r>
          </w:p>
        </w:tc>
        <w:tc>
          <w:tcPr>
            <w:tcW w:w="737" w:type="dxa"/>
            <w:tcBorders>
              <w:top w:val="nil"/>
              <w:left w:val="nil"/>
              <w:bottom w:val="single" w:sz="8" w:space="0" w:color="auto"/>
              <w:right w:val="single" w:sz="8" w:space="0" w:color="auto"/>
            </w:tcBorders>
            <w:shd w:val="clear" w:color="000000" w:fill="F4B084"/>
            <w:vAlign w:val="center"/>
            <w:hideMark/>
          </w:tcPr>
          <w:p w14:paraId="292EEB16"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4</w:t>
            </w:r>
          </w:p>
        </w:tc>
        <w:tc>
          <w:tcPr>
            <w:tcW w:w="725" w:type="dxa"/>
            <w:tcBorders>
              <w:top w:val="nil"/>
              <w:left w:val="nil"/>
              <w:bottom w:val="single" w:sz="8" w:space="0" w:color="auto"/>
              <w:right w:val="single" w:sz="8" w:space="0" w:color="auto"/>
            </w:tcBorders>
            <w:shd w:val="clear" w:color="000000" w:fill="F4B084"/>
            <w:vAlign w:val="center"/>
            <w:hideMark/>
          </w:tcPr>
          <w:p w14:paraId="07FD6F08"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5</w:t>
            </w:r>
          </w:p>
        </w:tc>
        <w:tc>
          <w:tcPr>
            <w:tcW w:w="725" w:type="dxa"/>
            <w:tcBorders>
              <w:top w:val="nil"/>
              <w:left w:val="nil"/>
              <w:bottom w:val="single" w:sz="8" w:space="0" w:color="auto"/>
              <w:right w:val="single" w:sz="8" w:space="0" w:color="auto"/>
            </w:tcBorders>
            <w:shd w:val="clear" w:color="000000" w:fill="F4B084"/>
            <w:vAlign w:val="center"/>
            <w:hideMark/>
          </w:tcPr>
          <w:p w14:paraId="209936B0"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6</w:t>
            </w:r>
          </w:p>
        </w:tc>
        <w:tc>
          <w:tcPr>
            <w:tcW w:w="725" w:type="dxa"/>
            <w:tcBorders>
              <w:top w:val="nil"/>
              <w:left w:val="nil"/>
              <w:bottom w:val="single" w:sz="8" w:space="0" w:color="auto"/>
              <w:right w:val="single" w:sz="8" w:space="0" w:color="auto"/>
            </w:tcBorders>
            <w:shd w:val="clear" w:color="000000" w:fill="F4B084"/>
            <w:vAlign w:val="center"/>
            <w:hideMark/>
          </w:tcPr>
          <w:p w14:paraId="30D3BAEE"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7</w:t>
            </w:r>
          </w:p>
        </w:tc>
        <w:tc>
          <w:tcPr>
            <w:tcW w:w="725" w:type="dxa"/>
            <w:tcBorders>
              <w:top w:val="nil"/>
              <w:left w:val="nil"/>
              <w:bottom w:val="single" w:sz="8" w:space="0" w:color="auto"/>
              <w:right w:val="single" w:sz="8" w:space="0" w:color="auto"/>
            </w:tcBorders>
            <w:shd w:val="clear" w:color="000000" w:fill="F4B084"/>
            <w:vAlign w:val="center"/>
            <w:hideMark/>
          </w:tcPr>
          <w:p w14:paraId="45B710C1" w14:textId="77777777" w:rsidR="00D631CD" w:rsidRPr="00D631CD" w:rsidRDefault="00D631CD" w:rsidP="00D631CD">
            <w:pPr>
              <w:spacing w:after="0" w:line="240" w:lineRule="auto"/>
              <w:jc w:val="center"/>
              <w:rPr>
                <w:rFonts w:cs="Calibri"/>
                <w:b/>
                <w:bCs/>
                <w:sz w:val="16"/>
                <w:szCs w:val="16"/>
              </w:rPr>
            </w:pPr>
            <w:r w:rsidRPr="00D631CD">
              <w:rPr>
                <w:rFonts w:cs="Calibri"/>
                <w:b/>
                <w:bCs/>
                <w:sz w:val="16"/>
                <w:szCs w:val="16"/>
              </w:rPr>
              <w:t>8</w:t>
            </w:r>
          </w:p>
        </w:tc>
      </w:tr>
      <w:tr w:rsidR="00D631CD" w:rsidRPr="00D631CD" w14:paraId="1C6FC47C" w14:textId="77777777" w:rsidTr="00D631CD">
        <w:trPr>
          <w:trHeight w:val="1547"/>
        </w:trPr>
        <w:tc>
          <w:tcPr>
            <w:tcW w:w="1155" w:type="dxa"/>
            <w:tcBorders>
              <w:top w:val="nil"/>
              <w:left w:val="single" w:sz="8" w:space="0" w:color="auto"/>
              <w:bottom w:val="single" w:sz="8" w:space="0" w:color="auto"/>
              <w:right w:val="single" w:sz="8" w:space="0" w:color="auto"/>
            </w:tcBorders>
            <w:shd w:val="clear" w:color="auto" w:fill="auto"/>
            <w:vAlign w:val="center"/>
            <w:hideMark/>
          </w:tcPr>
          <w:p w14:paraId="02244C6D" w14:textId="77777777" w:rsidR="00D631CD" w:rsidRPr="00D631CD" w:rsidRDefault="00D631CD" w:rsidP="00D631CD">
            <w:pPr>
              <w:spacing w:after="0" w:line="240" w:lineRule="auto"/>
              <w:jc w:val="center"/>
              <w:rPr>
                <w:rFonts w:cs="Calibri"/>
                <w:b/>
                <w:bCs/>
                <w:color w:val="000000"/>
                <w:sz w:val="18"/>
                <w:szCs w:val="18"/>
              </w:rPr>
            </w:pPr>
            <w:r w:rsidRPr="00D631CD">
              <w:rPr>
                <w:rFonts w:cs="Calibri"/>
                <w:b/>
                <w:bCs/>
                <w:color w:val="000000"/>
                <w:sz w:val="18"/>
                <w:szCs w:val="18"/>
              </w:rPr>
              <w:t>Poziom aktywności gospodarczej</w:t>
            </w:r>
          </w:p>
        </w:tc>
        <w:tc>
          <w:tcPr>
            <w:tcW w:w="1477" w:type="dxa"/>
            <w:tcBorders>
              <w:top w:val="nil"/>
              <w:left w:val="nil"/>
              <w:bottom w:val="single" w:sz="8" w:space="0" w:color="auto"/>
              <w:right w:val="single" w:sz="8" w:space="0" w:color="auto"/>
            </w:tcBorders>
            <w:shd w:val="clear" w:color="auto" w:fill="auto"/>
            <w:vAlign w:val="center"/>
            <w:hideMark/>
          </w:tcPr>
          <w:p w14:paraId="4594A419" w14:textId="77777777" w:rsidR="00D631CD" w:rsidRPr="00D631CD" w:rsidRDefault="00D631CD" w:rsidP="00D631CD">
            <w:pPr>
              <w:spacing w:after="0" w:line="240" w:lineRule="auto"/>
              <w:jc w:val="center"/>
              <w:rPr>
                <w:rFonts w:cs="Calibri"/>
                <w:color w:val="000000"/>
                <w:sz w:val="18"/>
                <w:szCs w:val="18"/>
              </w:rPr>
            </w:pPr>
            <w:r w:rsidRPr="00D631CD">
              <w:rPr>
                <w:rFonts w:cs="Calibri"/>
                <w:color w:val="000000"/>
                <w:sz w:val="18"/>
                <w:szCs w:val="18"/>
              </w:rPr>
              <w:t>Liczba zarejestrowanych podmiotów gospodarki (ogółem/100 mieszkańców)</w:t>
            </w:r>
          </w:p>
        </w:tc>
        <w:tc>
          <w:tcPr>
            <w:tcW w:w="752" w:type="dxa"/>
            <w:tcBorders>
              <w:top w:val="nil"/>
              <w:left w:val="nil"/>
              <w:bottom w:val="single" w:sz="8" w:space="0" w:color="auto"/>
              <w:right w:val="single" w:sz="8" w:space="0" w:color="auto"/>
            </w:tcBorders>
            <w:shd w:val="clear" w:color="000000" w:fill="FFFF00"/>
            <w:vAlign w:val="center"/>
            <w:hideMark/>
          </w:tcPr>
          <w:p w14:paraId="72683D41" w14:textId="77777777" w:rsidR="00D631CD" w:rsidRPr="00D631CD" w:rsidRDefault="00D631CD" w:rsidP="00D631CD">
            <w:pPr>
              <w:spacing w:after="0" w:line="240" w:lineRule="auto"/>
              <w:jc w:val="center"/>
              <w:rPr>
                <w:rFonts w:cs="Calibri"/>
                <w:color w:val="000000"/>
                <w:sz w:val="18"/>
                <w:szCs w:val="18"/>
              </w:rPr>
            </w:pPr>
            <w:r w:rsidRPr="00D631CD">
              <w:rPr>
                <w:rFonts w:cs="Calibri"/>
                <w:color w:val="000000"/>
                <w:sz w:val="18"/>
                <w:szCs w:val="18"/>
              </w:rPr>
              <w:t>9,60</w:t>
            </w:r>
          </w:p>
        </w:tc>
        <w:tc>
          <w:tcPr>
            <w:tcW w:w="7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402E638"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10,47</w:t>
            </w:r>
          </w:p>
        </w:tc>
        <w:tc>
          <w:tcPr>
            <w:tcW w:w="7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E46B2B6"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10,56</w:t>
            </w:r>
          </w:p>
        </w:tc>
        <w:tc>
          <w:tcPr>
            <w:tcW w:w="7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942A4B8"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10,30</w:t>
            </w:r>
          </w:p>
        </w:tc>
        <w:tc>
          <w:tcPr>
            <w:tcW w:w="7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CB5EDF4"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10,23</w:t>
            </w:r>
          </w:p>
        </w:tc>
        <w:tc>
          <w:tcPr>
            <w:tcW w:w="725" w:type="dxa"/>
            <w:tcBorders>
              <w:top w:val="single" w:sz="8" w:space="0" w:color="auto"/>
              <w:left w:val="single" w:sz="8" w:space="0" w:color="auto"/>
              <w:bottom w:val="single" w:sz="8" w:space="0" w:color="auto"/>
              <w:right w:val="single" w:sz="8" w:space="0" w:color="auto"/>
            </w:tcBorders>
            <w:shd w:val="clear" w:color="000000" w:fill="E6B594"/>
            <w:vAlign w:val="center"/>
            <w:hideMark/>
          </w:tcPr>
          <w:p w14:paraId="5A766B94"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9,09</w:t>
            </w:r>
          </w:p>
        </w:tc>
        <w:tc>
          <w:tcPr>
            <w:tcW w:w="725" w:type="dxa"/>
            <w:tcBorders>
              <w:top w:val="single" w:sz="8" w:space="0" w:color="auto"/>
              <w:left w:val="single" w:sz="8" w:space="0" w:color="auto"/>
              <w:bottom w:val="single" w:sz="8" w:space="0" w:color="auto"/>
              <w:right w:val="single" w:sz="8" w:space="0" w:color="auto"/>
            </w:tcBorders>
            <w:shd w:val="clear" w:color="000000" w:fill="975428"/>
            <w:vAlign w:val="center"/>
            <w:hideMark/>
          </w:tcPr>
          <w:p w14:paraId="0C09E09D"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6,82</w:t>
            </w:r>
          </w:p>
        </w:tc>
        <w:tc>
          <w:tcPr>
            <w:tcW w:w="725" w:type="dxa"/>
            <w:tcBorders>
              <w:top w:val="single" w:sz="8" w:space="0" w:color="auto"/>
              <w:left w:val="single" w:sz="8" w:space="0" w:color="auto"/>
              <w:bottom w:val="single" w:sz="8" w:space="0" w:color="auto"/>
              <w:right w:val="single" w:sz="8" w:space="0" w:color="auto"/>
            </w:tcBorders>
            <w:shd w:val="clear" w:color="000000" w:fill="B2754D"/>
            <w:vAlign w:val="center"/>
            <w:hideMark/>
          </w:tcPr>
          <w:p w14:paraId="71FAA453"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7,59</w:t>
            </w:r>
          </w:p>
        </w:tc>
        <w:tc>
          <w:tcPr>
            <w:tcW w:w="725" w:type="dxa"/>
            <w:tcBorders>
              <w:top w:val="single" w:sz="8" w:space="0" w:color="auto"/>
              <w:left w:val="single" w:sz="8" w:space="0" w:color="auto"/>
              <w:bottom w:val="single" w:sz="8" w:space="0" w:color="auto"/>
              <w:right w:val="nil"/>
            </w:tcBorders>
            <w:shd w:val="clear" w:color="000000" w:fill="833C0C"/>
            <w:vAlign w:val="center"/>
            <w:hideMark/>
          </w:tcPr>
          <w:p w14:paraId="377EF452"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6,23</w:t>
            </w:r>
          </w:p>
        </w:tc>
      </w:tr>
      <w:tr w:rsidR="00D631CD" w:rsidRPr="00D631CD" w14:paraId="1A7D42BB" w14:textId="77777777" w:rsidTr="00D631CD">
        <w:trPr>
          <w:trHeight w:val="1035"/>
        </w:trPr>
        <w:tc>
          <w:tcPr>
            <w:tcW w:w="1155" w:type="dxa"/>
            <w:tcBorders>
              <w:top w:val="nil"/>
              <w:left w:val="single" w:sz="8" w:space="0" w:color="auto"/>
              <w:bottom w:val="single" w:sz="8" w:space="0" w:color="auto"/>
              <w:right w:val="single" w:sz="8" w:space="0" w:color="auto"/>
            </w:tcBorders>
            <w:shd w:val="clear" w:color="auto" w:fill="auto"/>
            <w:vAlign w:val="center"/>
            <w:hideMark/>
          </w:tcPr>
          <w:p w14:paraId="06D18298" w14:textId="77777777" w:rsidR="00D631CD" w:rsidRPr="00D631CD" w:rsidRDefault="00D631CD" w:rsidP="00D631CD">
            <w:pPr>
              <w:spacing w:after="0" w:line="240" w:lineRule="auto"/>
              <w:jc w:val="center"/>
              <w:rPr>
                <w:rFonts w:cs="Calibri"/>
                <w:b/>
                <w:bCs/>
                <w:color w:val="000000"/>
                <w:sz w:val="18"/>
                <w:szCs w:val="18"/>
              </w:rPr>
            </w:pPr>
            <w:r w:rsidRPr="00D631CD">
              <w:rPr>
                <w:rFonts w:cs="Calibri"/>
                <w:b/>
                <w:bCs/>
                <w:color w:val="000000"/>
                <w:sz w:val="18"/>
                <w:szCs w:val="18"/>
              </w:rPr>
              <w:t>Dostępność miejsc pracy</w:t>
            </w:r>
          </w:p>
        </w:tc>
        <w:tc>
          <w:tcPr>
            <w:tcW w:w="1477" w:type="dxa"/>
            <w:tcBorders>
              <w:top w:val="nil"/>
              <w:left w:val="nil"/>
              <w:bottom w:val="single" w:sz="8" w:space="0" w:color="auto"/>
              <w:right w:val="single" w:sz="8" w:space="0" w:color="auto"/>
            </w:tcBorders>
            <w:shd w:val="clear" w:color="auto" w:fill="auto"/>
            <w:vAlign w:val="center"/>
            <w:hideMark/>
          </w:tcPr>
          <w:p w14:paraId="2E8BC7E1" w14:textId="77777777" w:rsidR="00D631CD" w:rsidRPr="00D631CD" w:rsidRDefault="00D631CD" w:rsidP="00D631CD">
            <w:pPr>
              <w:spacing w:after="0" w:line="240" w:lineRule="auto"/>
              <w:jc w:val="center"/>
              <w:rPr>
                <w:rFonts w:cs="Calibri"/>
                <w:color w:val="000000"/>
                <w:sz w:val="18"/>
                <w:szCs w:val="18"/>
              </w:rPr>
            </w:pPr>
            <w:r w:rsidRPr="00D631CD">
              <w:rPr>
                <w:rFonts w:cs="Calibri"/>
                <w:color w:val="000000"/>
                <w:sz w:val="18"/>
                <w:szCs w:val="18"/>
              </w:rPr>
              <w:t>Liczba ofert pracy (ogółem/100 mieszkańców)</w:t>
            </w:r>
          </w:p>
        </w:tc>
        <w:tc>
          <w:tcPr>
            <w:tcW w:w="752" w:type="dxa"/>
            <w:tcBorders>
              <w:top w:val="nil"/>
              <w:left w:val="nil"/>
              <w:bottom w:val="single" w:sz="8" w:space="0" w:color="auto"/>
              <w:right w:val="single" w:sz="8" w:space="0" w:color="auto"/>
            </w:tcBorders>
            <w:shd w:val="clear" w:color="000000" w:fill="FFFF00"/>
            <w:vAlign w:val="center"/>
            <w:hideMark/>
          </w:tcPr>
          <w:p w14:paraId="437FC13B" w14:textId="77777777" w:rsidR="00D631CD" w:rsidRPr="00D631CD" w:rsidRDefault="00D631CD" w:rsidP="00D631CD">
            <w:pPr>
              <w:spacing w:after="0" w:line="240" w:lineRule="auto"/>
              <w:jc w:val="center"/>
              <w:rPr>
                <w:rFonts w:cs="Calibri"/>
                <w:color w:val="000000"/>
                <w:sz w:val="18"/>
                <w:szCs w:val="18"/>
              </w:rPr>
            </w:pPr>
            <w:r w:rsidRPr="00D631CD">
              <w:rPr>
                <w:rFonts w:cs="Calibri"/>
                <w:color w:val="000000"/>
                <w:sz w:val="18"/>
                <w:szCs w:val="18"/>
              </w:rPr>
              <w:t>1,02</w:t>
            </w:r>
          </w:p>
        </w:tc>
        <w:tc>
          <w:tcPr>
            <w:tcW w:w="7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724BAA5"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1,18</w:t>
            </w:r>
          </w:p>
        </w:tc>
        <w:tc>
          <w:tcPr>
            <w:tcW w:w="737" w:type="dxa"/>
            <w:tcBorders>
              <w:top w:val="single" w:sz="8" w:space="0" w:color="auto"/>
              <w:left w:val="single" w:sz="8" w:space="0" w:color="auto"/>
              <w:bottom w:val="single" w:sz="8" w:space="0" w:color="auto"/>
              <w:right w:val="single" w:sz="8" w:space="0" w:color="auto"/>
            </w:tcBorders>
            <w:shd w:val="clear" w:color="000000" w:fill="EEBFA0"/>
            <w:vAlign w:val="center"/>
            <w:hideMark/>
          </w:tcPr>
          <w:p w14:paraId="771906FB"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0,99</w:t>
            </w:r>
          </w:p>
        </w:tc>
        <w:tc>
          <w:tcPr>
            <w:tcW w:w="7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2DD07C"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1,19</w:t>
            </w:r>
          </w:p>
        </w:tc>
        <w:tc>
          <w:tcPr>
            <w:tcW w:w="737" w:type="dxa"/>
            <w:tcBorders>
              <w:top w:val="single" w:sz="8" w:space="0" w:color="auto"/>
              <w:left w:val="single" w:sz="8" w:space="0" w:color="auto"/>
              <w:bottom w:val="single" w:sz="8" w:space="0" w:color="auto"/>
              <w:right w:val="single" w:sz="8" w:space="0" w:color="auto"/>
            </w:tcBorders>
            <w:shd w:val="clear" w:color="000000" w:fill="C58C67"/>
            <w:vAlign w:val="center"/>
            <w:hideMark/>
          </w:tcPr>
          <w:p w14:paraId="76A3DDEA"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0,86</w:t>
            </w:r>
          </w:p>
        </w:tc>
        <w:tc>
          <w:tcPr>
            <w:tcW w:w="72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785550B"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1,82</w:t>
            </w:r>
          </w:p>
        </w:tc>
        <w:tc>
          <w:tcPr>
            <w:tcW w:w="725" w:type="dxa"/>
            <w:tcBorders>
              <w:top w:val="single" w:sz="8" w:space="0" w:color="auto"/>
              <w:left w:val="single" w:sz="8" w:space="0" w:color="auto"/>
              <w:bottom w:val="single" w:sz="8" w:space="0" w:color="auto"/>
              <w:right w:val="single" w:sz="8" w:space="0" w:color="auto"/>
            </w:tcBorders>
            <w:shd w:val="clear" w:color="000000" w:fill="833C0C"/>
            <w:vAlign w:val="center"/>
            <w:hideMark/>
          </w:tcPr>
          <w:p w14:paraId="211C445D"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0,65</w:t>
            </w:r>
          </w:p>
        </w:tc>
        <w:tc>
          <w:tcPr>
            <w:tcW w:w="725" w:type="dxa"/>
            <w:tcBorders>
              <w:top w:val="single" w:sz="8" w:space="0" w:color="auto"/>
              <w:left w:val="single" w:sz="8" w:space="0" w:color="auto"/>
              <w:bottom w:val="single" w:sz="8" w:space="0" w:color="auto"/>
              <w:right w:val="single" w:sz="8" w:space="0" w:color="auto"/>
            </w:tcBorders>
            <w:shd w:val="clear" w:color="000000" w:fill="BF865F"/>
            <w:vAlign w:val="center"/>
            <w:hideMark/>
          </w:tcPr>
          <w:p w14:paraId="5477748F"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0,84</w:t>
            </w:r>
          </w:p>
        </w:tc>
        <w:tc>
          <w:tcPr>
            <w:tcW w:w="725" w:type="dxa"/>
            <w:tcBorders>
              <w:top w:val="single" w:sz="8" w:space="0" w:color="auto"/>
              <w:left w:val="single" w:sz="8" w:space="0" w:color="auto"/>
              <w:bottom w:val="single" w:sz="8" w:space="0" w:color="auto"/>
              <w:right w:val="nil"/>
            </w:tcBorders>
            <w:shd w:val="clear" w:color="000000" w:fill="C18862"/>
            <w:vAlign w:val="center"/>
            <w:hideMark/>
          </w:tcPr>
          <w:p w14:paraId="05BF6473" w14:textId="77777777" w:rsidR="00D631CD" w:rsidRPr="00D631CD" w:rsidRDefault="00D631CD" w:rsidP="00D631CD">
            <w:pPr>
              <w:spacing w:after="0" w:line="240" w:lineRule="auto"/>
              <w:jc w:val="center"/>
              <w:rPr>
                <w:rFonts w:cs="Calibri"/>
                <w:sz w:val="18"/>
                <w:szCs w:val="18"/>
              </w:rPr>
            </w:pPr>
            <w:r w:rsidRPr="00D631CD">
              <w:rPr>
                <w:rFonts w:cs="Calibri"/>
                <w:sz w:val="18"/>
                <w:szCs w:val="18"/>
              </w:rPr>
              <w:t>0,85</w:t>
            </w:r>
          </w:p>
        </w:tc>
      </w:tr>
    </w:tbl>
    <w:p w14:paraId="177E80B3" w14:textId="77777777" w:rsidR="007E7E7E" w:rsidRPr="007E7E7E" w:rsidRDefault="007E7E7E" w:rsidP="008D294D">
      <w:pPr>
        <w:spacing w:after="0" w:line="360" w:lineRule="auto"/>
        <w:jc w:val="both"/>
        <w:rPr>
          <w:rFonts w:asciiTheme="minorHAnsi" w:eastAsia="Calibri" w:hAnsiTheme="minorHAnsi" w:cstheme="minorHAnsi"/>
          <w:color w:val="000000" w:themeColor="text1"/>
        </w:rPr>
      </w:pPr>
    </w:p>
    <w:p w14:paraId="536F3244" w14:textId="41B9C487" w:rsidR="00291BE1" w:rsidRPr="007E7E7E" w:rsidRDefault="00DA7462" w:rsidP="008D294D">
      <w:pPr>
        <w:spacing w:after="0" w:line="360" w:lineRule="auto"/>
        <w:jc w:val="both"/>
        <w:rPr>
          <w:rFonts w:asciiTheme="minorHAnsi" w:eastAsia="Calibri" w:hAnsiTheme="minorHAnsi" w:cstheme="minorHAnsi"/>
          <w:color w:val="000000" w:themeColor="text1"/>
        </w:rPr>
      </w:pPr>
      <w:r w:rsidRPr="007E7E7E">
        <w:rPr>
          <w:rFonts w:asciiTheme="minorHAnsi" w:eastAsia="Calibri" w:hAnsiTheme="minorHAnsi" w:cstheme="minorHAnsi"/>
          <w:color w:val="000000" w:themeColor="text1"/>
        </w:rPr>
        <w:t xml:space="preserve"> </w:t>
      </w:r>
      <w:r w:rsidR="008D294D" w:rsidRPr="007E7E7E">
        <w:rPr>
          <w:rFonts w:asciiTheme="minorHAnsi" w:eastAsia="Calibri" w:hAnsiTheme="minorHAnsi" w:cstheme="minorHAnsi"/>
          <w:color w:val="000000" w:themeColor="text1"/>
        </w:rPr>
        <w:t xml:space="preserve">Źródło: </w:t>
      </w:r>
      <w:r w:rsidR="007E7E7E" w:rsidRPr="007E7E7E">
        <w:rPr>
          <w:rFonts w:asciiTheme="minorHAnsi" w:eastAsia="Calibri" w:hAnsiTheme="minorHAnsi" w:cstheme="minorHAnsi"/>
          <w:color w:val="000000" w:themeColor="text1"/>
        </w:rPr>
        <w:t>O</w:t>
      </w:r>
      <w:r w:rsidR="008D294D" w:rsidRPr="007E7E7E">
        <w:rPr>
          <w:rFonts w:asciiTheme="minorHAnsi" w:eastAsia="Calibri" w:hAnsiTheme="minorHAnsi" w:cstheme="minorHAnsi"/>
          <w:color w:val="000000" w:themeColor="text1"/>
        </w:rPr>
        <w:t xml:space="preserve">pracowanie własne </w:t>
      </w:r>
    </w:p>
    <w:p w14:paraId="11EC629B" w14:textId="68732BFB" w:rsidR="00291BE1" w:rsidRPr="00C534D1" w:rsidRDefault="008D294D" w:rsidP="00C534D1">
      <w:pPr>
        <w:spacing w:after="0" w:line="360" w:lineRule="auto"/>
        <w:ind w:firstLine="708"/>
        <w:jc w:val="both"/>
        <w:rPr>
          <w:rFonts w:asciiTheme="minorHAnsi" w:eastAsia="Calibri" w:hAnsiTheme="minorHAnsi" w:cstheme="minorHAnsi"/>
          <w:color w:val="000000" w:themeColor="text1"/>
        </w:rPr>
      </w:pPr>
      <w:r w:rsidRPr="00C534D1">
        <w:rPr>
          <w:rFonts w:asciiTheme="minorHAnsi" w:eastAsia="Calibri" w:hAnsiTheme="minorHAnsi" w:cstheme="minorHAnsi"/>
          <w:b/>
          <w:color w:val="000000" w:themeColor="text1"/>
        </w:rPr>
        <w:t>W sferze gospodarczej</w:t>
      </w:r>
      <w:r w:rsidRPr="00C534D1">
        <w:rPr>
          <w:rFonts w:asciiTheme="minorHAnsi" w:eastAsia="Calibri" w:hAnsiTheme="minorHAnsi" w:cstheme="minorHAnsi"/>
          <w:color w:val="000000" w:themeColor="text1"/>
        </w:rPr>
        <w:t xml:space="preserve"> analizowano wskaźniki odwołujące się do poziomu rozwoju gospodarczego na danym terenie: aktywność gospodarczą oraz dostępność miejsc pracy. </w:t>
      </w:r>
      <w:r w:rsidR="00D631CD" w:rsidRPr="00C534D1">
        <w:rPr>
          <w:rFonts w:asciiTheme="minorHAnsi" w:eastAsia="Calibri" w:hAnsiTheme="minorHAnsi" w:cstheme="minorHAnsi"/>
          <w:color w:val="000000" w:themeColor="text1"/>
        </w:rPr>
        <w:t xml:space="preserve">Trzy z </w:t>
      </w:r>
      <w:r w:rsidR="00D631CD" w:rsidRPr="00C534D1">
        <w:rPr>
          <w:rFonts w:asciiTheme="minorHAnsi" w:eastAsia="Calibri" w:hAnsiTheme="minorHAnsi" w:cstheme="minorHAnsi"/>
          <w:color w:val="000000" w:themeColor="text1"/>
        </w:rPr>
        <w:lastRenderedPageBreak/>
        <w:t>analizowanych obszarów</w:t>
      </w:r>
      <w:r w:rsidRPr="00C534D1">
        <w:rPr>
          <w:rFonts w:asciiTheme="minorHAnsi" w:eastAsia="Calibri" w:hAnsiTheme="minorHAnsi" w:cstheme="minorHAnsi"/>
          <w:color w:val="000000" w:themeColor="text1"/>
        </w:rPr>
        <w:t xml:space="preserve"> w tej sferze uznano za tereny zdegradowane pod względem gospodarczym, ze względu na zdiagnozowaną mniejszą aktywność mieszkańców i dostępność miejsc pracy niż dla całej gminy.</w:t>
      </w:r>
    </w:p>
    <w:p w14:paraId="348F9280" w14:textId="77777777" w:rsidR="00291BE1" w:rsidRPr="00C534D1" w:rsidRDefault="008D294D" w:rsidP="00C534D1">
      <w:pPr>
        <w:spacing w:after="0" w:line="360" w:lineRule="auto"/>
        <w:ind w:firstLine="708"/>
        <w:jc w:val="both"/>
        <w:rPr>
          <w:rFonts w:asciiTheme="minorHAnsi" w:eastAsia="Calibri" w:hAnsiTheme="minorHAnsi" w:cstheme="minorHAnsi"/>
          <w:color w:val="000000" w:themeColor="text1"/>
        </w:rPr>
      </w:pPr>
      <w:r w:rsidRPr="00C534D1">
        <w:rPr>
          <w:rFonts w:asciiTheme="minorHAnsi" w:eastAsia="Calibri" w:hAnsiTheme="minorHAnsi" w:cstheme="minorHAnsi"/>
          <w:color w:val="000000" w:themeColor="text1"/>
        </w:rPr>
        <w:t>W obu analizowanych wskaźnikach w tej sferze wartości gorsze (odpowiednio większe lub mniejsze) od wartości referencyjnej odnotowano w następujących obszarach:</w:t>
      </w:r>
    </w:p>
    <w:p w14:paraId="2D5BB786" w14:textId="77777777" w:rsidR="00291BE1" w:rsidRPr="00C534D1" w:rsidRDefault="008D294D" w:rsidP="00C534D1">
      <w:pPr>
        <w:spacing w:after="0" w:line="360" w:lineRule="auto"/>
        <w:jc w:val="both"/>
        <w:rPr>
          <w:rFonts w:asciiTheme="minorHAnsi" w:eastAsia="Calibri" w:hAnsiTheme="minorHAnsi" w:cstheme="minorHAnsi"/>
          <w:color w:val="000000" w:themeColor="text1"/>
        </w:rPr>
      </w:pPr>
      <w:r w:rsidRPr="00C534D1">
        <w:rPr>
          <w:rFonts w:asciiTheme="minorHAnsi" w:eastAsia="Calibri" w:hAnsiTheme="minorHAnsi" w:cstheme="minorHAnsi"/>
          <w:color w:val="000000" w:themeColor="text1"/>
        </w:rPr>
        <w:t>- Obszar nr 6,</w:t>
      </w:r>
    </w:p>
    <w:p w14:paraId="329C6D91" w14:textId="77777777" w:rsidR="00291BE1" w:rsidRPr="00C534D1" w:rsidRDefault="008D294D" w:rsidP="00C534D1">
      <w:pPr>
        <w:spacing w:after="0" w:line="360" w:lineRule="auto"/>
        <w:jc w:val="both"/>
        <w:rPr>
          <w:rFonts w:asciiTheme="minorHAnsi" w:eastAsia="Calibri" w:hAnsiTheme="minorHAnsi" w:cstheme="minorHAnsi"/>
          <w:color w:val="000000" w:themeColor="text1"/>
        </w:rPr>
      </w:pPr>
      <w:r w:rsidRPr="00C534D1">
        <w:rPr>
          <w:rFonts w:asciiTheme="minorHAnsi" w:eastAsia="Calibri" w:hAnsiTheme="minorHAnsi" w:cstheme="minorHAnsi"/>
          <w:color w:val="000000" w:themeColor="text1"/>
        </w:rPr>
        <w:t>- Obszar nr 7,</w:t>
      </w:r>
    </w:p>
    <w:p w14:paraId="7751CE71" w14:textId="30F9E053" w:rsidR="00291BE1" w:rsidRPr="00C534D1" w:rsidRDefault="008D294D" w:rsidP="00C534D1">
      <w:pPr>
        <w:spacing w:after="0" w:line="360" w:lineRule="auto"/>
        <w:jc w:val="both"/>
        <w:rPr>
          <w:rFonts w:asciiTheme="minorHAnsi" w:eastAsia="Calibri" w:hAnsiTheme="minorHAnsi" w:cstheme="minorHAnsi"/>
          <w:color w:val="000000" w:themeColor="text1"/>
        </w:rPr>
      </w:pPr>
      <w:r w:rsidRPr="00C534D1">
        <w:rPr>
          <w:rFonts w:asciiTheme="minorHAnsi" w:eastAsia="Calibri" w:hAnsiTheme="minorHAnsi" w:cstheme="minorHAnsi"/>
          <w:color w:val="000000" w:themeColor="text1"/>
        </w:rPr>
        <w:t>- Obszar nr 8</w:t>
      </w:r>
      <w:r w:rsidR="00D631CD" w:rsidRPr="00C534D1">
        <w:rPr>
          <w:rFonts w:asciiTheme="minorHAnsi" w:eastAsia="Calibri" w:hAnsiTheme="minorHAnsi" w:cstheme="minorHAnsi"/>
          <w:color w:val="000000" w:themeColor="text1"/>
        </w:rPr>
        <w:t>.</w:t>
      </w:r>
    </w:p>
    <w:p w14:paraId="41145A9A" w14:textId="45A19D30" w:rsidR="00D631CD" w:rsidRDefault="00D631CD" w:rsidP="00F30785">
      <w:pPr>
        <w:spacing w:after="0" w:line="360" w:lineRule="auto"/>
        <w:ind w:firstLine="708"/>
        <w:jc w:val="both"/>
        <w:rPr>
          <w:rFonts w:asciiTheme="minorHAnsi" w:eastAsia="Calibri" w:hAnsiTheme="minorHAnsi" w:cstheme="minorHAnsi"/>
          <w:color w:val="000000" w:themeColor="text1"/>
        </w:rPr>
      </w:pPr>
      <w:r w:rsidRPr="00C534D1">
        <w:rPr>
          <w:rFonts w:asciiTheme="minorHAnsi" w:eastAsia="Calibri" w:hAnsiTheme="minorHAnsi" w:cstheme="minorHAnsi"/>
          <w:color w:val="000000" w:themeColor="text1"/>
        </w:rPr>
        <w:t xml:space="preserve">Należy zwrócić uwagę, że wymienione powyżej obszary obejmują wiejską część gminy Bytom Odrzański, co wskazuje na koncentrację </w:t>
      </w:r>
      <w:r w:rsidR="00C534D1" w:rsidRPr="00C534D1">
        <w:rPr>
          <w:rFonts w:asciiTheme="minorHAnsi" w:eastAsia="Calibri" w:hAnsiTheme="minorHAnsi" w:cstheme="minorHAnsi"/>
          <w:color w:val="000000" w:themeColor="text1"/>
        </w:rPr>
        <w:t>negatywnych zjawisk w sferze gospodarczej właśnie na tym terenie.</w:t>
      </w:r>
      <w:r w:rsidR="0085100E" w:rsidRPr="0085100E">
        <w:t xml:space="preserve"> </w:t>
      </w:r>
      <w:r w:rsidR="0085100E" w:rsidRPr="0085100E">
        <w:rPr>
          <w:rFonts w:eastAsia="Calibri" w:cs="Calibri"/>
          <w:color w:val="000000"/>
        </w:rPr>
        <w:t>Zaprezentowane zestawienie powala uznać, że to właśnie na terenach wiejskich mamy do czynienia z najtrudniejszą sytuacją dotyczącą poziomu rozwoju gospodarczego</w:t>
      </w:r>
      <w:r w:rsidR="0085100E">
        <w:rPr>
          <w:rFonts w:eastAsia="Calibri" w:cs="Calibri"/>
          <w:color w:val="000000"/>
        </w:rPr>
        <w:t>.</w:t>
      </w:r>
    </w:p>
    <w:p w14:paraId="0128E629" w14:textId="42B1CD9B" w:rsidR="00F30785" w:rsidRPr="00F30785" w:rsidRDefault="00F30785" w:rsidP="00F30785">
      <w:pPr>
        <w:spacing w:after="0" w:line="360" w:lineRule="auto"/>
        <w:ind w:firstLine="360"/>
        <w:jc w:val="both"/>
        <w:rPr>
          <w:rFonts w:eastAsia="Calibri" w:cs="Calibri"/>
          <w:color w:val="000000"/>
        </w:rPr>
      </w:pPr>
      <w:r w:rsidRPr="00813793">
        <w:rPr>
          <w:b/>
        </w:rPr>
        <w:t>Przeprowadzenie powyższych analiz pozwala jednoznacznie wskazać</w:t>
      </w:r>
      <w:r>
        <w:rPr>
          <w:b/>
        </w:rPr>
        <w:t>, że obszarem zdegradowanym</w:t>
      </w:r>
      <w:r w:rsidRPr="00813793">
        <w:rPr>
          <w:b/>
        </w:rPr>
        <w:t xml:space="preserve"> o szczególnie wysokim natężeniu zjawisk kryzysowych w</w:t>
      </w:r>
      <w:r>
        <w:rPr>
          <w:b/>
        </w:rPr>
        <w:t xml:space="preserve"> sferze gospodarczej są obszary nr 6, 7 i 8.</w:t>
      </w:r>
    </w:p>
    <w:p w14:paraId="1869C40F" w14:textId="77777777" w:rsidR="00993D65" w:rsidRPr="002E4BEE" w:rsidRDefault="00993D65" w:rsidP="008D294D">
      <w:pPr>
        <w:spacing w:after="0" w:line="360" w:lineRule="auto"/>
        <w:jc w:val="both"/>
        <w:rPr>
          <w:rFonts w:asciiTheme="minorHAnsi" w:eastAsia="Calibri" w:hAnsiTheme="minorHAnsi" w:cstheme="minorHAnsi"/>
          <w:color w:val="FF0000"/>
        </w:rPr>
      </w:pPr>
    </w:p>
    <w:p w14:paraId="4C6D4484" w14:textId="77777777" w:rsidR="00291BE1" w:rsidRPr="00C534D1" w:rsidRDefault="008D294D" w:rsidP="008D294D">
      <w:pPr>
        <w:spacing w:after="0" w:line="360" w:lineRule="auto"/>
        <w:jc w:val="both"/>
        <w:rPr>
          <w:rFonts w:asciiTheme="minorHAnsi" w:eastAsia="Calibri" w:hAnsiTheme="minorHAnsi" w:cstheme="minorHAnsi"/>
          <w:b/>
          <w:color w:val="000000" w:themeColor="text1"/>
        </w:rPr>
      </w:pPr>
      <w:r w:rsidRPr="00C534D1">
        <w:rPr>
          <w:rFonts w:asciiTheme="minorHAnsi" w:eastAsia="Calibri" w:hAnsiTheme="minorHAnsi" w:cstheme="minorHAnsi"/>
          <w:b/>
          <w:color w:val="000000" w:themeColor="text1"/>
        </w:rPr>
        <w:t>Sfera techniczna</w:t>
      </w:r>
    </w:p>
    <w:p w14:paraId="16EA5A11" w14:textId="77777777" w:rsidR="00291BE1" w:rsidRPr="00C534D1" w:rsidRDefault="00291BE1" w:rsidP="008D294D">
      <w:pPr>
        <w:spacing w:after="0" w:line="360" w:lineRule="auto"/>
        <w:ind w:firstLine="708"/>
        <w:jc w:val="both"/>
        <w:rPr>
          <w:rFonts w:asciiTheme="minorHAnsi" w:eastAsia="Calibri" w:hAnsiTheme="minorHAnsi" w:cstheme="minorHAnsi"/>
          <w:bCs/>
          <w:color w:val="000000" w:themeColor="text1"/>
        </w:rPr>
      </w:pPr>
    </w:p>
    <w:p w14:paraId="378DF70C" w14:textId="3B412CD7" w:rsidR="00291BE1" w:rsidRPr="00C534D1" w:rsidRDefault="004D6729" w:rsidP="008D294D">
      <w:pPr>
        <w:spacing w:after="0" w:line="360" w:lineRule="auto"/>
        <w:jc w:val="both"/>
        <w:rPr>
          <w:rFonts w:asciiTheme="minorHAnsi" w:eastAsia="Calibri" w:hAnsiTheme="minorHAnsi" w:cstheme="minorHAnsi"/>
          <w:color w:val="000000" w:themeColor="text1"/>
        </w:rPr>
      </w:pPr>
      <w:r w:rsidRPr="00C534D1">
        <w:rPr>
          <w:rFonts w:asciiTheme="minorHAnsi" w:eastAsia="Calibri" w:hAnsiTheme="minorHAnsi" w:cstheme="minorHAnsi"/>
          <w:bCs/>
          <w:iCs/>
          <w:color w:val="000000" w:themeColor="text1"/>
        </w:rPr>
        <w:t xml:space="preserve">Tabela </w:t>
      </w:r>
      <w:r w:rsidRPr="00C534D1">
        <w:rPr>
          <w:rFonts w:asciiTheme="minorHAnsi" w:eastAsia="Calibri" w:hAnsiTheme="minorHAnsi" w:cstheme="minorHAnsi"/>
          <w:bCs/>
          <w:iCs/>
          <w:color w:val="000000" w:themeColor="text1"/>
        </w:rPr>
        <w:fldChar w:fldCharType="begin"/>
      </w:r>
      <w:r w:rsidRPr="00C534D1">
        <w:rPr>
          <w:rFonts w:asciiTheme="minorHAnsi" w:eastAsia="Calibri" w:hAnsiTheme="minorHAnsi" w:cstheme="minorHAnsi"/>
          <w:bCs/>
          <w:iCs/>
          <w:color w:val="000000" w:themeColor="text1"/>
        </w:rPr>
        <w:instrText xml:space="preserve"> SEQ Tabela \* ARABIC </w:instrText>
      </w:r>
      <w:r w:rsidRPr="00C534D1">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17</w:t>
      </w:r>
      <w:r w:rsidRPr="00C534D1">
        <w:rPr>
          <w:rFonts w:asciiTheme="minorHAnsi" w:eastAsia="Calibri" w:hAnsiTheme="minorHAnsi" w:cstheme="minorHAnsi"/>
          <w:bCs/>
          <w:color w:val="000000" w:themeColor="text1"/>
        </w:rPr>
        <w:fldChar w:fldCharType="end"/>
      </w:r>
      <w:r w:rsidR="008D294D" w:rsidRPr="00C534D1">
        <w:rPr>
          <w:rFonts w:asciiTheme="minorHAnsi" w:eastAsia="Calibri" w:hAnsiTheme="minorHAnsi" w:cstheme="minorHAnsi"/>
          <w:b/>
          <w:color w:val="000000" w:themeColor="text1"/>
        </w:rPr>
        <w:t xml:space="preserve"> </w:t>
      </w:r>
      <w:r w:rsidR="008D294D" w:rsidRPr="00C534D1">
        <w:rPr>
          <w:rFonts w:asciiTheme="minorHAnsi" w:eastAsia="Calibri" w:hAnsiTheme="minorHAnsi" w:cstheme="minorHAnsi"/>
          <w:color w:val="000000" w:themeColor="text1"/>
        </w:rPr>
        <w:t>Wartości poszczególnych wskaźników w sferze technicznej</w:t>
      </w:r>
    </w:p>
    <w:tbl>
      <w:tblPr>
        <w:tblW w:w="9600" w:type="dxa"/>
        <w:tblInd w:w="80" w:type="dxa"/>
        <w:tblCellMar>
          <w:left w:w="70" w:type="dxa"/>
          <w:right w:w="70" w:type="dxa"/>
        </w:tblCellMar>
        <w:tblLook w:val="04A0" w:firstRow="1" w:lastRow="0" w:firstColumn="1" w:lastColumn="0" w:noHBand="0" w:noVBand="1"/>
      </w:tblPr>
      <w:tblGrid>
        <w:gridCol w:w="1000"/>
        <w:gridCol w:w="1940"/>
        <w:gridCol w:w="740"/>
        <w:gridCol w:w="740"/>
        <w:gridCol w:w="740"/>
        <w:gridCol w:w="740"/>
        <w:gridCol w:w="740"/>
        <w:gridCol w:w="740"/>
        <w:gridCol w:w="740"/>
        <w:gridCol w:w="740"/>
        <w:gridCol w:w="740"/>
      </w:tblGrid>
      <w:tr w:rsidR="00C534D1" w:rsidRPr="00C534D1" w14:paraId="4444BF83" w14:textId="77777777" w:rsidTr="00C534D1">
        <w:trPr>
          <w:trHeight w:val="300"/>
        </w:trPr>
        <w:tc>
          <w:tcPr>
            <w:tcW w:w="1000" w:type="dxa"/>
            <w:vMerge w:val="restart"/>
            <w:tcBorders>
              <w:top w:val="nil"/>
              <w:left w:val="single" w:sz="8" w:space="0" w:color="auto"/>
              <w:bottom w:val="nil"/>
              <w:right w:val="single" w:sz="8" w:space="0" w:color="auto"/>
            </w:tcBorders>
            <w:shd w:val="clear" w:color="000000" w:fill="F4B084"/>
            <w:vAlign w:val="center"/>
            <w:hideMark/>
          </w:tcPr>
          <w:p w14:paraId="22DF9FEA"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Kryterium</w:t>
            </w:r>
          </w:p>
        </w:tc>
        <w:tc>
          <w:tcPr>
            <w:tcW w:w="1940"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7806AA66"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Wskaźnik</w:t>
            </w:r>
          </w:p>
        </w:tc>
        <w:tc>
          <w:tcPr>
            <w:tcW w:w="740"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32C3F574"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Wartość dla całej gminy</w:t>
            </w:r>
          </w:p>
        </w:tc>
        <w:tc>
          <w:tcPr>
            <w:tcW w:w="5920" w:type="dxa"/>
            <w:gridSpan w:val="8"/>
            <w:tcBorders>
              <w:top w:val="single" w:sz="8" w:space="0" w:color="auto"/>
              <w:left w:val="nil"/>
              <w:bottom w:val="single" w:sz="8" w:space="0" w:color="auto"/>
              <w:right w:val="single" w:sz="8" w:space="0" w:color="000000"/>
            </w:tcBorders>
            <w:shd w:val="clear" w:color="000000" w:fill="F4B084"/>
            <w:vAlign w:val="center"/>
            <w:hideMark/>
          </w:tcPr>
          <w:p w14:paraId="22AC3A49"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Obszary</w:t>
            </w:r>
          </w:p>
        </w:tc>
      </w:tr>
      <w:tr w:rsidR="00C534D1" w:rsidRPr="00C534D1" w14:paraId="3ABB0A83" w14:textId="77777777" w:rsidTr="00C534D1">
        <w:trPr>
          <w:trHeight w:val="300"/>
        </w:trPr>
        <w:tc>
          <w:tcPr>
            <w:tcW w:w="1000" w:type="dxa"/>
            <w:vMerge/>
            <w:tcBorders>
              <w:top w:val="nil"/>
              <w:left w:val="single" w:sz="8" w:space="0" w:color="auto"/>
              <w:bottom w:val="nil"/>
              <w:right w:val="single" w:sz="8" w:space="0" w:color="auto"/>
            </w:tcBorders>
            <w:vAlign w:val="center"/>
            <w:hideMark/>
          </w:tcPr>
          <w:p w14:paraId="1C73D8E3" w14:textId="77777777" w:rsidR="00C534D1" w:rsidRPr="00C534D1" w:rsidRDefault="00C534D1" w:rsidP="00C534D1">
            <w:pPr>
              <w:spacing w:after="0" w:line="240" w:lineRule="auto"/>
              <w:rPr>
                <w:rFonts w:cs="Calibri"/>
                <w:b/>
                <w:bCs/>
                <w:sz w:val="16"/>
                <w:szCs w:val="16"/>
              </w:rPr>
            </w:pPr>
          </w:p>
        </w:tc>
        <w:tc>
          <w:tcPr>
            <w:tcW w:w="1940" w:type="dxa"/>
            <w:vMerge/>
            <w:tcBorders>
              <w:top w:val="nil"/>
              <w:left w:val="single" w:sz="8" w:space="0" w:color="auto"/>
              <w:bottom w:val="single" w:sz="8" w:space="0" w:color="000000"/>
              <w:right w:val="single" w:sz="8" w:space="0" w:color="auto"/>
            </w:tcBorders>
            <w:vAlign w:val="center"/>
            <w:hideMark/>
          </w:tcPr>
          <w:p w14:paraId="23543D34" w14:textId="77777777" w:rsidR="00C534D1" w:rsidRPr="00C534D1" w:rsidRDefault="00C534D1" w:rsidP="00C534D1">
            <w:pPr>
              <w:spacing w:after="0" w:line="240" w:lineRule="auto"/>
              <w:rPr>
                <w:rFonts w:cs="Calibri"/>
                <w:b/>
                <w:bCs/>
                <w:sz w:val="16"/>
                <w:szCs w:val="16"/>
              </w:rPr>
            </w:pPr>
          </w:p>
        </w:tc>
        <w:tc>
          <w:tcPr>
            <w:tcW w:w="740" w:type="dxa"/>
            <w:vMerge/>
            <w:tcBorders>
              <w:top w:val="nil"/>
              <w:left w:val="single" w:sz="8" w:space="0" w:color="auto"/>
              <w:bottom w:val="single" w:sz="8" w:space="0" w:color="000000"/>
              <w:right w:val="single" w:sz="8" w:space="0" w:color="auto"/>
            </w:tcBorders>
            <w:vAlign w:val="center"/>
            <w:hideMark/>
          </w:tcPr>
          <w:p w14:paraId="71BCCB54" w14:textId="77777777" w:rsidR="00C534D1" w:rsidRPr="00C534D1" w:rsidRDefault="00C534D1" w:rsidP="00C534D1">
            <w:pPr>
              <w:spacing w:after="0" w:line="240" w:lineRule="auto"/>
              <w:rPr>
                <w:rFonts w:cs="Calibri"/>
                <w:b/>
                <w:bCs/>
                <w:sz w:val="16"/>
                <w:szCs w:val="16"/>
              </w:rPr>
            </w:pPr>
          </w:p>
        </w:tc>
        <w:tc>
          <w:tcPr>
            <w:tcW w:w="740" w:type="dxa"/>
            <w:tcBorders>
              <w:top w:val="nil"/>
              <w:left w:val="nil"/>
              <w:bottom w:val="single" w:sz="8" w:space="0" w:color="auto"/>
              <w:right w:val="single" w:sz="8" w:space="0" w:color="auto"/>
            </w:tcBorders>
            <w:shd w:val="clear" w:color="000000" w:fill="F4B084"/>
            <w:vAlign w:val="center"/>
            <w:hideMark/>
          </w:tcPr>
          <w:p w14:paraId="72D154BE"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1</w:t>
            </w:r>
          </w:p>
        </w:tc>
        <w:tc>
          <w:tcPr>
            <w:tcW w:w="740" w:type="dxa"/>
            <w:tcBorders>
              <w:top w:val="nil"/>
              <w:left w:val="nil"/>
              <w:bottom w:val="single" w:sz="8" w:space="0" w:color="auto"/>
              <w:right w:val="single" w:sz="8" w:space="0" w:color="auto"/>
            </w:tcBorders>
            <w:shd w:val="clear" w:color="000000" w:fill="F4B084"/>
            <w:vAlign w:val="center"/>
            <w:hideMark/>
          </w:tcPr>
          <w:p w14:paraId="63ACE758"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2</w:t>
            </w:r>
          </w:p>
        </w:tc>
        <w:tc>
          <w:tcPr>
            <w:tcW w:w="740" w:type="dxa"/>
            <w:tcBorders>
              <w:top w:val="nil"/>
              <w:left w:val="nil"/>
              <w:bottom w:val="single" w:sz="8" w:space="0" w:color="auto"/>
              <w:right w:val="single" w:sz="8" w:space="0" w:color="auto"/>
            </w:tcBorders>
            <w:shd w:val="clear" w:color="000000" w:fill="F4B084"/>
            <w:vAlign w:val="center"/>
            <w:hideMark/>
          </w:tcPr>
          <w:p w14:paraId="7B341194"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3</w:t>
            </w:r>
          </w:p>
        </w:tc>
        <w:tc>
          <w:tcPr>
            <w:tcW w:w="740" w:type="dxa"/>
            <w:tcBorders>
              <w:top w:val="nil"/>
              <w:left w:val="nil"/>
              <w:bottom w:val="single" w:sz="8" w:space="0" w:color="auto"/>
              <w:right w:val="single" w:sz="8" w:space="0" w:color="auto"/>
            </w:tcBorders>
            <w:shd w:val="clear" w:color="000000" w:fill="F4B084"/>
            <w:vAlign w:val="center"/>
            <w:hideMark/>
          </w:tcPr>
          <w:p w14:paraId="17934936"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4</w:t>
            </w:r>
          </w:p>
        </w:tc>
        <w:tc>
          <w:tcPr>
            <w:tcW w:w="740" w:type="dxa"/>
            <w:tcBorders>
              <w:top w:val="nil"/>
              <w:left w:val="nil"/>
              <w:bottom w:val="single" w:sz="8" w:space="0" w:color="auto"/>
              <w:right w:val="single" w:sz="8" w:space="0" w:color="auto"/>
            </w:tcBorders>
            <w:shd w:val="clear" w:color="000000" w:fill="F4B084"/>
            <w:vAlign w:val="center"/>
            <w:hideMark/>
          </w:tcPr>
          <w:p w14:paraId="086C6C92"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5</w:t>
            </w:r>
          </w:p>
        </w:tc>
        <w:tc>
          <w:tcPr>
            <w:tcW w:w="740" w:type="dxa"/>
            <w:tcBorders>
              <w:top w:val="nil"/>
              <w:left w:val="nil"/>
              <w:bottom w:val="single" w:sz="8" w:space="0" w:color="auto"/>
              <w:right w:val="single" w:sz="8" w:space="0" w:color="auto"/>
            </w:tcBorders>
            <w:shd w:val="clear" w:color="000000" w:fill="F4B084"/>
            <w:vAlign w:val="center"/>
            <w:hideMark/>
          </w:tcPr>
          <w:p w14:paraId="428DC93F"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6</w:t>
            </w:r>
          </w:p>
        </w:tc>
        <w:tc>
          <w:tcPr>
            <w:tcW w:w="740" w:type="dxa"/>
            <w:tcBorders>
              <w:top w:val="nil"/>
              <w:left w:val="nil"/>
              <w:bottom w:val="single" w:sz="8" w:space="0" w:color="auto"/>
              <w:right w:val="single" w:sz="8" w:space="0" w:color="auto"/>
            </w:tcBorders>
            <w:shd w:val="clear" w:color="000000" w:fill="F4B084"/>
            <w:vAlign w:val="center"/>
            <w:hideMark/>
          </w:tcPr>
          <w:p w14:paraId="546E562B"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7</w:t>
            </w:r>
          </w:p>
        </w:tc>
        <w:tc>
          <w:tcPr>
            <w:tcW w:w="740" w:type="dxa"/>
            <w:tcBorders>
              <w:top w:val="nil"/>
              <w:left w:val="nil"/>
              <w:bottom w:val="single" w:sz="8" w:space="0" w:color="auto"/>
              <w:right w:val="single" w:sz="8" w:space="0" w:color="auto"/>
            </w:tcBorders>
            <w:shd w:val="clear" w:color="000000" w:fill="F4B084"/>
            <w:vAlign w:val="center"/>
            <w:hideMark/>
          </w:tcPr>
          <w:p w14:paraId="27EC991F" w14:textId="77777777" w:rsidR="00C534D1" w:rsidRPr="00C534D1" w:rsidRDefault="00C534D1" w:rsidP="00C534D1">
            <w:pPr>
              <w:spacing w:after="0" w:line="240" w:lineRule="auto"/>
              <w:jc w:val="center"/>
              <w:rPr>
                <w:rFonts w:cs="Calibri"/>
                <w:b/>
                <w:bCs/>
                <w:sz w:val="16"/>
                <w:szCs w:val="16"/>
              </w:rPr>
            </w:pPr>
            <w:r w:rsidRPr="00C534D1">
              <w:rPr>
                <w:rFonts w:cs="Calibri"/>
                <w:b/>
                <w:bCs/>
                <w:sz w:val="16"/>
                <w:szCs w:val="16"/>
              </w:rPr>
              <w:t>8</w:t>
            </w:r>
          </w:p>
        </w:tc>
      </w:tr>
      <w:tr w:rsidR="00C534D1" w:rsidRPr="00C534D1" w14:paraId="16DED60F" w14:textId="77777777" w:rsidTr="00C534D1">
        <w:trPr>
          <w:trHeight w:val="1452"/>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8F0BAC" w14:textId="77777777" w:rsidR="00C534D1" w:rsidRPr="00C534D1" w:rsidRDefault="00C534D1" w:rsidP="00C534D1">
            <w:pPr>
              <w:spacing w:after="0" w:line="240" w:lineRule="auto"/>
              <w:jc w:val="center"/>
              <w:rPr>
                <w:rFonts w:cs="Calibri"/>
                <w:b/>
                <w:bCs/>
                <w:color w:val="000000"/>
                <w:sz w:val="18"/>
                <w:szCs w:val="18"/>
              </w:rPr>
            </w:pPr>
            <w:r w:rsidRPr="00C534D1">
              <w:rPr>
                <w:rFonts w:cs="Calibri"/>
                <w:b/>
                <w:bCs/>
                <w:color w:val="000000"/>
                <w:sz w:val="18"/>
                <w:szCs w:val="18"/>
              </w:rPr>
              <w:t>Szczególnie zniszczone otoczenie</w:t>
            </w:r>
          </w:p>
        </w:tc>
        <w:tc>
          <w:tcPr>
            <w:tcW w:w="1940" w:type="dxa"/>
            <w:tcBorders>
              <w:top w:val="nil"/>
              <w:left w:val="nil"/>
              <w:bottom w:val="single" w:sz="8" w:space="0" w:color="auto"/>
              <w:right w:val="single" w:sz="8" w:space="0" w:color="auto"/>
            </w:tcBorders>
            <w:shd w:val="clear" w:color="auto" w:fill="auto"/>
            <w:vAlign w:val="center"/>
            <w:hideMark/>
          </w:tcPr>
          <w:p w14:paraId="6EBF9548" w14:textId="77777777" w:rsidR="00C534D1" w:rsidRPr="00C534D1" w:rsidRDefault="00C534D1" w:rsidP="00C534D1">
            <w:pPr>
              <w:spacing w:after="0" w:line="240" w:lineRule="auto"/>
              <w:jc w:val="center"/>
              <w:rPr>
                <w:rFonts w:cs="Calibri"/>
                <w:color w:val="000000"/>
                <w:sz w:val="18"/>
                <w:szCs w:val="18"/>
              </w:rPr>
            </w:pPr>
            <w:r w:rsidRPr="00C534D1">
              <w:rPr>
                <w:rFonts w:cs="Calibri"/>
                <w:color w:val="000000"/>
                <w:sz w:val="18"/>
                <w:szCs w:val="18"/>
              </w:rPr>
              <w:t>Udział budynków mieszkalnych bez wodociągów w ogólnej liczbie budynków mieszkalnych na danym obszarze (w %)</w:t>
            </w:r>
          </w:p>
        </w:tc>
        <w:tc>
          <w:tcPr>
            <w:tcW w:w="740" w:type="dxa"/>
            <w:tcBorders>
              <w:top w:val="nil"/>
              <w:left w:val="nil"/>
              <w:bottom w:val="single" w:sz="8" w:space="0" w:color="auto"/>
              <w:right w:val="single" w:sz="8" w:space="0" w:color="auto"/>
            </w:tcBorders>
            <w:shd w:val="clear" w:color="000000" w:fill="FFFF00"/>
            <w:vAlign w:val="center"/>
            <w:hideMark/>
          </w:tcPr>
          <w:p w14:paraId="46CED627" w14:textId="77777777" w:rsidR="00C534D1" w:rsidRPr="00C534D1" w:rsidRDefault="00C534D1" w:rsidP="00C534D1">
            <w:pPr>
              <w:spacing w:after="0" w:line="240" w:lineRule="auto"/>
              <w:jc w:val="center"/>
              <w:rPr>
                <w:rFonts w:cs="Calibri"/>
                <w:color w:val="000000"/>
                <w:sz w:val="18"/>
                <w:szCs w:val="18"/>
              </w:rPr>
            </w:pPr>
            <w:r w:rsidRPr="00C534D1">
              <w:rPr>
                <w:rFonts w:cs="Calibri"/>
                <w:color w:val="000000"/>
                <w:sz w:val="18"/>
                <w:szCs w:val="18"/>
              </w:rPr>
              <w:t>5,78%</w:t>
            </w:r>
          </w:p>
        </w:tc>
        <w:tc>
          <w:tcPr>
            <w:tcW w:w="740" w:type="dxa"/>
            <w:tcBorders>
              <w:top w:val="nil"/>
              <w:left w:val="nil"/>
              <w:bottom w:val="single" w:sz="8" w:space="0" w:color="auto"/>
              <w:right w:val="single" w:sz="8" w:space="0" w:color="auto"/>
            </w:tcBorders>
            <w:shd w:val="clear" w:color="000000" w:fill="FFFFFF"/>
            <w:vAlign w:val="center"/>
            <w:hideMark/>
          </w:tcPr>
          <w:p w14:paraId="07FA7EB2"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0,00%</w:t>
            </w:r>
          </w:p>
        </w:tc>
        <w:tc>
          <w:tcPr>
            <w:tcW w:w="740" w:type="dxa"/>
            <w:tcBorders>
              <w:top w:val="nil"/>
              <w:left w:val="nil"/>
              <w:bottom w:val="single" w:sz="8" w:space="0" w:color="auto"/>
              <w:right w:val="single" w:sz="8" w:space="0" w:color="auto"/>
            </w:tcBorders>
            <w:shd w:val="clear" w:color="000000" w:fill="FFFFFF"/>
            <w:vAlign w:val="center"/>
            <w:hideMark/>
          </w:tcPr>
          <w:p w14:paraId="2FDB350D"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0,00%</w:t>
            </w:r>
          </w:p>
        </w:tc>
        <w:tc>
          <w:tcPr>
            <w:tcW w:w="740" w:type="dxa"/>
            <w:tcBorders>
              <w:top w:val="nil"/>
              <w:left w:val="nil"/>
              <w:bottom w:val="single" w:sz="8" w:space="0" w:color="auto"/>
              <w:right w:val="single" w:sz="8" w:space="0" w:color="auto"/>
            </w:tcBorders>
            <w:shd w:val="clear" w:color="000000" w:fill="FFFFFF"/>
            <w:vAlign w:val="center"/>
            <w:hideMark/>
          </w:tcPr>
          <w:p w14:paraId="078F0B05"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0,00%</w:t>
            </w:r>
          </w:p>
        </w:tc>
        <w:tc>
          <w:tcPr>
            <w:tcW w:w="740" w:type="dxa"/>
            <w:tcBorders>
              <w:top w:val="nil"/>
              <w:left w:val="nil"/>
              <w:bottom w:val="single" w:sz="8" w:space="0" w:color="auto"/>
              <w:right w:val="single" w:sz="8" w:space="0" w:color="auto"/>
            </w:tcBorders>
            <w:shd w:val="clear" w:color="000000" w:fill="FFFFFF"/>
            <w:vAlign w:val="center"/>
            <w:hideMark/>
          </w:tcPr>
          <w:p w14:paraId="15A66362"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0,00%</w:t>
            </w:r>
          </w:p>
        </w:tc>
        <w:tc>
          <w:tcPr>
            <w:tcW w:w="740" w:type="dxa"/>
            <w:tcBorders>
              <w:top w:val="nil"/>
              <w:left w:val="nil"/>
              <w:bottom w:val="single" w:sz="8" w:space="0" w:color="auto"/>
              <w:right w:val="single" w:sz="8" w:space="0" w:color="auto"/>
            </w:tcBorders>
            <w:shd w:val="clear" w:color="000000" w:fill="FFFFFF"/>
            <w:vAlign w:val="center"/>
            <w:hideMark/>
          </w:tcPr>
          <w:p w14:paraId="2B3F72A8"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0,00%</w:t>
            </w:r>
          </w:p>
        </w:tc>
        <w:tc>
          <w:tcPr>
            <w:tcW w:w="740" w:type="dxa"/>
            <w:tcBorders>
              <w:top w:val="nil"/>
              <w:left w:val="nil"/>
              <w:bottom w:val="single" w:sz="8" w:space="0" w:color="auto"/>
              <w:right w:val="single" w:sz="8" w:space="0" w:color="auto"/>
            </w:tcBorders>
            <w:shd w:val="clear" w:color="000000" w:fill="884213"/>
            <w:vAlign w:val="center"/>
            <w:hideMark/>
          </w:tcPr>
          <w:p w14:paraId="3C1E5885"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30,43%</w:t>
            </w:r>
          </w:p>
        </w:tc>
        <w:tc>
          <w:tcPr>
            <w:tcW w:w="740" w:type="dxa"/>
            <w:tcBorders>
              <w:top w:val="nil"/>
              <w:left w:val="nil"/>
              <w:bottom w:val="single" w:sz="8" w:space="0" w:color="auto"/>
              <w:right w:val="single" w:sz="8" w:space="0" w:color="auto"/>
            </w:tcBorders>
            <w:shd w:val="clear" w:color="000000" w:fill="FFFFFF"/>
            <w:vAlign w:val="center"/>
            <w:hideMark/>
          </w:tcPr>
          <w:p w14:paraId="7336B6B6"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0,00%</w:t>
            </w:r>
          </w:p>
        </w:tc>
        <w:tc>
          <w:tcPr>
            <w:tcW w:w="740" w:type="dxa"/>
            <w:tcBorders>
              <w:top w:val="nil"/>
              <w:left w:val="nil"/>
              <w:bottom w:val="single" w:sz="8" w:space="0" w:color="auto"/>
              <w:right w:val="single" w:sz="8" w:space="0" w:color="auto"/>
            </w:tcBorders>
            <w:shd w:val="clear" w:color="000000" w:fill="833C0C"/>
            <w:vAlign w:val="center"/>
            <w:hideMark/>
          </w:tcPr>
          <w:p w14:paraId="150C6080"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31,43%</w:t>
            </w:r>
          </w:p>
        </w:tc>
      </w:tr>
      <w:tr w:rsidR="00C534D1" w:rsidRPr="00C534D1" w14:paraId="4AC5A3E8" w14:textId="77777777" w:rsidTr="00C534D1">
        <w:trPr>
          <w:trHeight w:val="1452"/>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7DC6C2D4" w14:textId="77777777" w:rsidR="00C534D1" w:rsidRPr="00C534D1" w:rsidRDefault="00C534D1" w:rsidP="00C534D1">
            <w:pPr>
              <w:spacing w:after="0" w:line="240" w:lineRule="auto"/>
              <w:rPr>
                <w:rFonts w:cs="Calibri"/>
                <w:b/>
                <w:bCs/>
                <w:color w:val="000000"/>
                <w:sz w:val="18"/>
                <w:szCs w:val="18"/>
              </w:rPr>
            </w:pPr>
          </w:p>
        </w:tc>
        <w:tc>
          <w:tcPr>
            <w:tcW w:w="1940" w:type="dxa"/>
            <w:tcBorders>
              <w:top w:val="nil"/>
              <w:left w:val="nil"/>
              <w:bottom w:val="single" w:sz="8" w:space="0" w:color="auto"/>
              <w:right w:val="single" w:sz="8" w:space="0" w:color="auto"/>
            </w:tcBorders>
            <w:shd w:val="clear" w:color="auto" w:fill="auto"/>
            <w:vAlign w:val="center"/>
            <w:hideMark/>
          </w:tcPr>
          <w:p w14:paraId="4D2D46DC" w14:textId="77777777" w:rsidR="00C534D1" w:rsidRPr="00C534D1" w:rsidRDefault="00C534D1" w:rsidP="00C534D1">
            <w:pPr>
              <w:spacing w:after="0" w:line="240" w:lineRule="auto"/>
              <w:jc w:val="center"/>
              <w:rPr>
                <w:rFonts w:cs="Calibri"/>
                <w:color w:val="000000"/>
                <w:sz w:val="18"/>
                <w:szCs w:val="18"/>
              </w:rPr>
            </w:pPr>
            <w:r w:rsidRPr="00C534D1">
              <w:rPr>
                <w:rFonts w:cs="Calibri"/>
                <w:color w:val="000000"/>
                <w:sz w:val="18"/>
                <w:szCs w:val="18"/>
              </w:rPr>
              <w:t xml:space="preserve">Udział budynków mieszkalnych bez dostępu do sieci gazowej (w %) w ogólnej liczbie budynków mieszkalnych na danym obszarze </w:t>
            </w:r>
          </w:p>
        </w:tc>
        <w:tc>
          <w:tcPr>
            <w:tcW w:w="740" w:type="dxa"/>
            <w:tcBorders>
              <w:top w:val="nil"/>
              <w:left w:val="nil"/>
              <w:bottom w:val="single" w:sz="8" w:space="0" w:color="auto"/>
              <w:right w:val="single" w:sz="8" w:space="0" w:color="auto"/>
            </w:tcBorders>
            <w:shd w:val="clear" w:color="000000" w:fill="FFFF00"/>
            <w:vAlign w:val="center"/>
            <w:hideMark/>
          </w:tcPr>
          <w:p w14:paraId="5D044BE6" w14:textId="77777777" w:rsidR="00C534D1" w:rsidRPr="00C534D1" w:rsidRDefault="00C534D1" w:rsidP="00C534D1">
            <w:pPr>
              <w:spacing w:after="0" w:line="240" w:lineRule="auto"/>
              <w:jc w:val="center"/>
              <w:rPr>
                <w:rFonts w:cs="Calibri"/>
                <w:color w:val="000000"/>
                <w:sz w:val="18"/>
                <w:szCs w:val="18"/>
              </w:rPr>
            </w:pPr>
            <w:r w:rsidRPr="00C534D1">
              <w:rPr>
                <w:rFonts w:cs="Calibri"/>
                <w:color w:val="000000"/>
                <w:sz w:val="18"/>
                <w:szCs w:val="18"/>
              </w:rPr>
              <w:t>32,23%</w:t>
            </w:r>
          </w:p>
        </w:tc>
        <w:tc>
          <w:tcPr>
            <w:tcW w:w="740" w:type="dxa"/>
            <w:tcBorders>
              <w:top w:val="nil"/>
              <w:left w:val="nil"/>
              <w:bottom w:val="single" w:sz="8" w:space="0" w:color="auto"/>
              <w:right w:val="single" w:sz="8" w:space="0" w:color="auto"/>
            </w:tcBorders>
            <w:shd w:val="clear" w:color="000000" w:fill="FFFFFF"/>
            <w:vAlign w:val="center"/>
            <w:hideMark/>
          </w:tcPr>
          <w:p w14:paraId="08E09891"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14,11%</w:t>
            </w:r>
          </w:p>
        </w:tc>
        <w:tc>
          <w:tcPr>
            <w:tcW w:w="740" w:type="dxa"/>
            <w:tcBorders>
              <w:top w:val="nil"/>
              <w:left w:val="nil"/>
              <w:bottom w:val="single" w:sz="8" w:space="0" w:color="auto"/>
              <w:right w:val="single" w:sz="8" w:space="0" w:color="auto"/>
            </w:tcBorders>
            <w:shd w:val="clear" w:color="000000" w:fill="FFFFFF"/>
            <w:vAlign w:val="center"/>
            <w:hideMark/>
          </w:tcPr>
          <w:p w14:paraId="2B499645"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7,84%</w:t>
            </w:r>
          </w:p>
        </w:tc>
        <w:tc>
          <w:tcPr>
            <w:tcW w:w="740" w:type="dxa"/>
            <w:tcBorders>
              <w:top w:val="nil"/>
              <w:left w:val="nil"/>
              <w:bottom w:val="single" w:sz="8" w:space="0" w:color="auto"/>
              <w:right w:val="single" w:sz="8" w:space="0" w:color="auto"/>
            </w:tcBorders>
            <w:shd w:val="clear" w:color="000000" w:fill="FFFFFF"/>
            <w:vAlign w:val="center"/>
            <w:hideMark/>
          </w:tcPr>
          <w:p w14:paraId="41169342"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18,87%</w:t>
            </w:r>
          </w:p>
        </w:tc>
        <w:tc>
          <w:tcPr>
            <w:tcW w:w="740" w:type="dxa"/>
            <w:tcBorders>
              <w:top w:val="nil"/>
              <w:left w:val="nil"/>
              <w:bottom w:val="single" w:sz="8" w:space="0" w:color="auto"/>
              <w:right w:val="single" w:sz="8" w:space="0" w:color="auto"/>
            </w:tcBorders>
            <w:shd w:val="clear" w:color="000000" w:fill="FFFFFF"/>
            <w:vAlign w:val="center"/>
            <w:hideMark/>
          </w:tcPr>
          <w:p w14:paraId="1A1C1BAD"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10,98%</w:t>
            </w:r>
          </w:p>
        </w:tc>
        <w:tc>
          <w:tcPr>
            <w:tcW w:w="740" w:type="dxa"/>
            <w:tcBorders>
              <w:top w:val="nil"/>
              <w:left w:val="nil"/>
              <w:bottom w:val="single" w:sz="8" w:space="0" w:color="auto"/>
              <w:right w:val="single" w:sz="8" w:space="0" w:color="auto"/>
            </w:tcBorders>
            <w:shd w:val="clear" w:color="000000" w:fill="FFFFFF"/>
            <w:vAlign w:val="center"/>
            <w:hideMark/>
          </w:tcPr>
          <w:p w14:paraId="435E8760"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9,62%</w:t>
            </w:r>
          </w:p>
        </w:tc>
        <w:tc>
          <w:tcPr>
            <w:tcW w:w="740" w:type="dxa"/>
            <w:tcBorders>
              <w:top w:val="nil"/>
              <w:left w:val="nil"/>
              <w:bottom w:val="single" w:sz="8" w:space="0" w:color="auto"/>
              <w:right w:val="single" w:sz="8" w:space="0" w:color="auto"/>
            </w:tcBorders>
            <w:shd w:val="clear" w:color="000000" w:fill="955225"/>
            <w:vAlign w:val="center"/>
            <w:hideMark/>
          </w:tcPr>
          <w:p w14:paraId="1C7C4B50"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70,65%</w:t>
            </w:r>
          </w:p>
        </w:tc>
        <w:tc>
          <w:tcPr>
            <w:tcW w:w="740" w:type="dxa"/>
            <w:tcBorders>
              <w:top w:val="nil"/>
              <w:left w:val="nil"/>
              <w:bottom w:val="single" w:sz="8" w:space="0" w:color="auto"/>
              <w:right w:val="single" w:sz="8" w:space="0" w:color="auto"/>
            </w:tcBorders>
            <w:shd w:val="clear" w:color="000000" w:fill="833C0C"/>
            <w:vAlign w:val="center"/>
            <w:hideMark/>
          </w:tcPr>
          <w:p w14:paraId="676202F1"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77,46%</w:t>
            </w:r>
          </w:p>
        </w:tc>
        <w:tc>
          <w:tcPr>
            <w:tcW w:w="740" w:type="dxa"/>
            <w:tcBorders>
              <w:top w:val="nil"/>
              <w:left w:val="nil"/>
              <w:bottom w:val="single" w:sz="8" w:space="0" w:color="auto"/>
              <w:right w:val="single" w:sz="8" w:space="0" w:color="auto"/>
            </w:tcBorders>
            <w:shd w:val="clear" w:color="000000" w:fill="914D1F"/>
            <w:vAlign w:val="center"/>
            <w:hideMark/>
          </w:tcPr>
          <w:p w14:paraId="3617D14F"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72,38%</w:t>
            </w:r>
          </w:p>
        </w:tc>
      </w:tr>
      <w:tr w:rsidR="00C534D1" w:rsidRPr="00C534D1" w14:paraId="148DD6A3" w14:textId="77777777" w:rsidTr="00C534D1">
        <w:trPr>
          <w:trHeight w:val="1212"/>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1B2DDDD1" w14:textId="77777777" w:rsidR="00C534D1" w:rsidRPr="00C534D1" w:rsidRDefault="00C534D1" w:rsidP="00C534D1">
            <w:pPr>
              <w:spacing w:after="0" w:line="240" w:lineRule="auto"/>
              <w:rPr>
                <w:rFonts w:cs="Calibri"/>
                <w:b/>
                <w:bCs/>
                <w:color w:val="000000"/>
                <w:sz w:val="18"/>
                <w:szCs w:val="18"/>
              </w:rPr>
            </w:pPr>
          </w:p>
        </w:tc>
        <w:tc>
          <w:tcPr>
            <w:tcW w:w="1940" w:type="dxa"/>
            <w:tcBorders>
              <w:top w:val="nil"/>
              <w:left w:val="nil"/>
              <w:bottom w:val="single" w:sz="8" w:space="0" w:color="auto"/>
              <w:right w:val="single" w:sz="8" w:space="0" w:color="auto"/>
            </w:tcBorders>
            <w:shd w:val="clear" w:color="auto" w:fill="auto"/>
            <w:vAlign w:val="center"/>
            <w:hideMark/>
          </w:tcPr>
          <w:p w14:paraId="49A348EE" w14:textId="77777777" w:rsidR="00C534D1" w:rsidRPr="00C534D1" w:rsidRDefault="00C534D1" w:rsidP="00C534D1">
            <w:pPr>
              <w:spacing w:after="0" w:line="240" w:lineRule="auto"/>
              <w:jc w:val="center"/>
              <w:rPr>
                <w:rFonts w:cs="Calibri"/>
                <w:color w:val="000000"/>
                <w:sz w:val="18"/>
                <w:szCs w:val="18"/>
              </w:rPr>
            </w:pPr>
            <w:r w:rsidRPr="00C534D1">
              <w:rPr>
                <w:rFonts w:cs="Calibri"/>
                <w:color w:val="000000"/>
                <w:sz w:val="18"/>
                <w:szCs w:val="18"/>
              </w:rPr>
              <w:t>Udział budynków bez dostępu do sieci kanalizacyjnej w ogólnej liczbie budynków na danym obszarze (w %)</w:t>
            </w:r>
          </w:p>
        </w:tc>
        <w:tc>
          <w:tcPr>
            <w:tcW w:w="740" w:type="dxa"/>
            <w:tcBorders>
              <w:top w:val="nil"/>
              <w:left w:val="nil"/>
              <w:bottom w:val="single" w:sz="8" w:space="0" w:color="auto"/>
              <w:right w:val="single" w:sz="8" w:space="0" w:color="auto"/>
            </w:tcBorders>
            <w:shd w:val="clear" w:color="000000" w:fill="FFFF00"/>
            <w:vAlign w:val="center"/>
            <w:hideMark/>
          </w:tcPr>
          <w:p w14:paraId="1831C089" w14:textId="77777777" w:rsidR="00C534D1" w:rsidRPr="00C534D1" w:rsidRDefault="00C534D1" w:rsidP="00C534D1">
            <w:pPr>
              <w:spacing w:after="0" w:line="240" w:lineRule="auto"/>
              <w:jc w:val="center"/>
              <w:rPr>
                <w:rFonts w:cs="Calibri"/>
                <w:color w:val="000000"/>
                <w:sz w:val="18"/>
                <w:szCs w:val="18"/>
              </w:rPr>
            </w:pPr>
            <w:r w:rsidRPr="00C534D1">
              <w:rPr>
                <w:rFonts w:cs="Calibri"/>
                <w:color w:val="000000"/>
                <w:sz w:val="18"/>
                <w:szCs w:val="18"/>
              </w:rPr>
              <w:t>13,65%</w:t>
            </w:r>
          </w:p>
        </w:tc>
        <w:tc>
          <w:tcPr>
            <w:tcW w:w="740" w:type="dxa"/>
            <w:tcBorders>
              <w:top w:val="nil"/>
              <w:left w:val="nil"/>
              <w:bottom w:val="single" w:sz="8" w:space="0" w:color="auto"/>
              <w:right w:val="single" w:sz="8" w:space="0" w:color="auto"/>
            </w:tcBorders>
            <w:shd w:val="clear" w:color="000000" w:fill="FFFFFF"/>
            <w:vAlign w:val="center"/>
            <w:hideMark/>
          </w:tcPr>
          <w:p w14:paraId="47B3F4BA"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2,07%</w:t>
            </w:r>
          </w:p>
        </w:tc>
        <w:tc>
          <w:tcPr>
            <w:tcW w:w="740" w:type="dxa"/>
            <w:tcBorders>
              <w:top w:val="nil"/>
              <w:left w:val="nil"/>
              <w:bottom w:val="single" w:sz="8" w:space="0" w:color="auto"/>
              <w:right w:val="single" w:sz="8" w:space="0" w:color="auto"/>
            </w:tcBorders>
            <w:shd w:val="clear" w:color="000000" w:fill="FFFFFF"/>
            <w:vAlign w:val="center"/>
            <w:hideMark/>
          </w:tcPr>
          <w:p w14:paraId="5DC05CCF"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1,96%</w:t>
            </w:r>
          </w:p>
        </w:tc>
        <w:tc>
          <w:tcPr>
            <w:tcW w:w="740" w:type="dxa"/>
            <w:tcBorders>
              <w:top w:val="nil"/>
              <w:left w:val="nil"/>
              <w:bottom w:val="single" w:sz="8" w:space="0" w:color="auto"/>
              <w:right w:val="single" w:sz="8" w:space="0" w:color="auto"/>
            </w:tcBorders>
            <w:shd w:val="clear" w:color="000000" w:fill="FFFFFF"/>
            <w:vAlign w:val="center"/>
            <w:hideMark/>
          </w:tcPr>
          <w:p w14:paraId="37B557DA"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0,00%</w:t>
            </w:r>
          </w:p>
        </w:tc>
        <w:tc>
          <w:tcPr>
            <w:tcW w:w="740" w:type="dxa"/>
            <w:tcBorders>
              <w:top w:val="nil"/>
              <w:left w:val="nil"/>
              <w:bottom w:val="single" w:sz="8" w:space="0" w:color="auto"/>
              <w:right w:val="single" w:sz="8" w:space="0" w:color="auto"/>
            </w:tcBorders>
            <w:shd w:val="clear" w:color="000000" w:fill="FFFFFF"/>
            <w:vAlign w:val="center"/>
            <w:hideMark/>
          </w:tcPr>
          <w:p w14:paraId="42F81A31"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3,05%</w:t>
            </w:r>
          </w:p>
        </w:tc>
        <w:tc>
          <w:tcPr>
            <w:tcW w:w="740" w:type="dxa"/>
            <w:tcBorders>
              <w:top w:val="nil"/>
              <w:left w:val="nil"/>
              <w:bottom w:val="single" w:sz="8" w:space="0" w:color="auto"/>
              <w:right w:val="single" w:sz="8" w:space="0" w:color="auto"/>
            </w:tcBorders>
            <w:shd w:val="clear" w:color="000000" w:fill="FFFFFF"/>
            <w:vAlign w:val="center"/>
            <w:hideMark/>
          </w:tcPr>
          <w:p w14:paraId="43119507"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1,92%</w:t>
            </w:r>
          </w:p>
        </w:tc>
        <w:tc>
          <w:tcPr>
            <w:tcW w:w="740" w:type="dxa"/>
            <w:tcBorders>
              <w:top w:val="nil"/>
              <w:left w:val="nil"/>
              <w:bottom w:val="single" w:sz="8" w:space="0" w:color="auto"/>
              <w:right w:val="single" w:sz="8" w:space="0" w:color="auto"/>
            </w:tcBorders>
            <w:shd w:val="clear" w:color="000000" w:fill="AB6D43"/>
            <w:vAlign w:val="center"/>
            <w:hideMark/>
          </w:tcPr>
          <w:p w14:paraId="148F1579"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32,61%</w:t>
            </w:r>
          </w:p>
        </w:tc>
        <w:tc>
          <w:tcPr>
            <w:tcW w:w="740" w:type="dxa"/>
            <w:tcBorders>
              <w:top w:val="nil"/>
              <w:left w:val="nil"/>
              <w:bottom w:val="single" w:sz="8" w:space="0" w:color="auto"/>
              <w:right w:val="single" w:sz="8" w:space="0" w:color="auto"/>
            </w:tcBorders>
            <w:shd w:val="clear" w:color="000000" w:fill="833C0C"/>
            <w:vAlign w:val="center"/>
            <w:hideMark/>
          </w:tcPr>
          <w:p w14:paraId="503773F6"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42,25%</w:t>
            </w:r>
          </w:p>
        </w:tc>
        <w:tc>
          <w:tcPr>
            <w:tcW w:w="740" w:type="dxa"/>
            <w:tcBorders>
              <w:top w:val="nil"/>
              <w:left w:val="nil"/>
              <w:bottom w:val="single" w:sz="8" w:space="0" w:color="auto"/>
              <w:right w:val="single" w:sz="8" w:space="0" w:color="auto"/>
            </w:tcBorders>
            <w:shd w:val="clear" w:color="000000" w:fill="955124"/>
            <w:vAlign w:val="center"/>
            <w:hideMark/>
          </w:tcPr>
          <w:p w14:paraId="7A687643"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38,10%</w:t>
            </w:r>
          </w:p>
        </w:tc>
      </w:tr>
      <w:tr w:rsidR="00C534D1" w:rsidRPr="00C534D1" w14:paraId="2034213E" w14:textId="77777777" w:rsidTr="00C534D1">
        <w:trPr>
          <w:trHeight w:val="972"/>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206FED14" w14:textId="77777777" w:rsidR="00C534D1" w:rsidRPr="00C534D1" w:rsidRDefault="00C534D1" w:rsidP="00C534D1">
            <w:pPr>
              <w:spacing w:after="0" w:line="240" w:lineRule="auto"/>
              <w:rPr>
                <w:rFonts w:cs="Calibri"/>
                <w:b/>
                <w:bCs/>
                <w:color w:val="000000"/>
                <w:sz w:val="18"/>
                <w:szCs w:val="18"/>
              </w:rPr>
            </w:pPr>
          </w:p>
        </w:tc>
        <w:tc>
          <w:tcPr>
            <w:tcW w:w="1940" w:type="dxa"/>
            <w:tcBorders>
              <w:top w:val="nil"/>
              <w:left w:val="nil"/>
              <w:bottom w:val="single" w:sz="8" w:space="0" w:color="auto"/>
              <w:right w:val="single" w:sz="8" w:space="0" w:color="auto"/>
            </w:tcBorders>
            <w:shd w:val="clear" w:color="auto" w:fill="auto"/>
            <w:vAlign w:val="center"/>
            <w:hideMark/>
          </w:tcPr>
          <w:p w14:paraId="00E6E525" w14:textId="77777777" w:rsidR="00C534D1" w:rsidRPr="00C534D1" w:rsidRDefault="00C534D1" w:rsidP="00C534D1">
            <w:pPr>
              <w:spacing w:after="0" w:line="240" w:lineRule="auto"/>
              <w:jc w:val="center"/>
              <w:rPr>
                <w:rFonts w:cs="Calibri"/>
                <w:color w:val="000000"/>
                <w:sz w:val="18"/>
                <w:szCs w:val="18"/>
              </w:rPr>
            </w:pPr>
            <w:r w:rsidRPr="00C534D1">
              <w:rPr>
                <w:rFonts w:cs="Calibri"/>
                <w:color w:val="000000"/>
                <w:sz w:val="18"/>
                <w:szCs w:val="18"/>
              </w:rPr>
              <w:t>Udział  budynków wybudowanych przed r. 1989 w liczbie budynków ogółem (%)</w:t>
            </w:r>
          </w:p>
        </w:tc>
        <w:tc>
          <w:tcPr>
            <w:tcW w:w="740" w:type="dxa"/>
            <w:tcBorders>
              <w:top w:val="nil"/>
              <w:left w:val="nil"/>
              <w:bottom w:val="single" w:sz="8" w:space="0" w:color="auto"/>
              <w:right w:val="single" w:sz="8" w:space="0" w:color="auto"/>
            </w:tcBorders>
            <w:shd w:val="clear" w:color="000000" w:fill="FFFF00"/>
            <w:vAlign w:val="center"/>
            <w:hideMark/>
          </w:tcPr>
          <w:p w14:paraId="34F17DDB" w14:textId="77777777" w:rsidR="00C534D1" w:rsidRPr="00C534D1" w:rsidRDefault="00C534D1" w:rsidP="00C534D1">
            <w:pPr>
              <w:spacing w:after="0" w:line="240" w:lineRule="auto"/>
              <w:jc w:val="center"/>
              <w:rPr>
                <w:rFonts w:cs="Calibri"/>
                <w:color w:val="000000"/>
                <w:sz w:val="18"/>
                <w:szCs w:val="18"/>
              </w:rPr>
            </w:pPr>
            <w:r w:rsidRPr="00C534D1">
              <w:rPr>
                <w:rFonts w:cs="Calibri"/>
                <w:color w:val="000000"/>
                <w:sz w:val="18"/>
                <w:szCs w:val="18"/>
              </w:rPr>
              <w:t>61,23%</w:t>
            </w:r>
          </w:p>
        </w:tc>
        <w:tc>
          <w:tcPr>
            <w:tcW w:w="740" w:type="dxa"/>
            <w:tcBorders>
              <w:top w:val="nil"/>
              <w:left w:val="nil"/>
              <w:bottom w:val="single" w:sz="8" w:space="0" w:color="auto"/>
              <w:right w:val="single" w:sz="8" w:space="0" w:color="auto"/>
            </w:tcBorders>
            <w:shd w:val="clear" w:color="000000" w:fill="DDAA88"/>
            <w:vAlign w:val="center"/>
            <w:hideMark/>
          </w:tcPr>
          <w:p w14:paraId="2F7603FE"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33,20%</w:t>
            </w:r>
          </w:p>
        </w:tc>
        <w:tc>
          <w:tcPr>
            <w:tcW w:w="740" w:type="dxa"/>
            <w:tcBorders>
              <w:top w:val="nil"/>
              <w:left w:val="nil"/>
              <w:bottom w:val="single" w:sz="8" w:space="0" w:color="auto"/>
              <w:right w:val="single" w:sz="8" w:space="0" w:color="auto"/>
            </w:tcBorders>
            <w:shd w:val="clear" w:color="000000" w:fill="CF9975"/>
            <w:vAlign w:val="center"/>
            <w:hideMark/>
          </w:tcPr>
          <w:p w14:paraId="5D83E68D"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43,14%</w:t>
            </w:r>
          </w:p>
        </w:tc>
        <w:tc>
          <w:tcPr>
            <w:tcW w:w="740" w:type="dxa"/>
            <w:tcBorders>
              <w:top w:val="nil"/>
              <w:left w:val="nil"/>
              <w:bottom w:val="single" w:sz="8" w:space="0" w:color="auto"/>
              <w:right w:val="single" w:sz="8" w:space="0" w:color="auto"/>
            </w:tcBorders>
            <w:shd w:val="clear" w:color="000000" w:fill="833C0C"/>
            <w:vAlign w:val="center"/>
            <w:hideMark/>
          </w:tcPr>
          <w:p w14:paraId="2830850E"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97,17%</w:t>
            </w:r>
          </w:p>
        </w:tc>
        <w:tc>
          <w:tcPr>
            <w:tcW w:w="740" w:type="dxa"/>
            <w:tcBorders>
              <w:top w:val="nil"/>
              <w:left w:val="nil"/>
              <w:bottom w:val="single" w:sz="8" w:space="0" w:color="auto"/>
              <w:right w:val="single" w:sz="8" w:space="0" w:color="auto"/>
            </w:tcBorders>
            <w:shd w:val="clear" w:color="000000" w:fill="D7A27F"/>
            <w:vAlign w:val="center"/>
            <w:hideMark/>
          </w:tcPr>
          <w:p w14:paraId="686D335D"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37,80%</w:t>
            </w:r>
          </w:p>
        </w:tc>
        <w:tc>
          <w:tcPr>
            <w:tcW w:w="740" w:type="dxa"/>
            <w:tcBorders>
              <w:top w:val="nil"/>
              <w:left w:val="nil"/>
              <w:bottom w:val="single" w:sz="8" w:space="0" w:color="auto"/>
              <w:right w:val="single" w:sz="8" w:space="0" w:color="auto"/>
            </w:tcBorders>
            <w:shd w:val="clear" w:color="000000" w:fill="D09A76"/>
            <w:vAlign w:val="center"/>
            <w:hideMark/>
          </w:tcPr>
          <w:p w14:paraId="4058695A"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42,31%</w:t>
            </w:r>
          </w:p>
        </w:tc>
        <w:tc>
          <w:tcPr>
            <w:tcW w:w="740" w:type="dxa"/>
            <w:tcBorders>
              <w:top w:val="nil"/>
              <w:left w:val="nil"/>
              <w:bottom w:val="single" w:sz="8" w:space="0" w:color="auto"/>
              <w:right w:val="single" w:sz="8" w:space="0" w:color="auto"/>
            </w:tcBorders>
            <w:shd w:val="clear" w:color="000000" w:fill="894314"/>
            <w:vAlign w:val="center"/>
            <w:hideMark/>
          </w:tcPr>
          <w:p w14:paraId="1ACE711F"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93,48%</w:t>
            </w:r>
          </w:p>
        </w:tc>
        <w:tc>
          <w:tcPr>
            <w:tcW w:w="740" w:type="dxa"/>
            <w:tcBorders>
              <w:top w:val="nil"/>
              <w:left w:val="nil"/>
              <w:bottom w:val="single" w:sz="8" w:space="0" w:color="auto"/>
              <w:right w:val="single" w:sz="8" w:space="0" w:color="auto"/>
            </w:tcBorders>
            <w:shd w:val="clear" w:color="000000" w:fill="8F4B1D"/>
            <w:vAlign w:val="center"/>
            <w:hideMark/>
          </w:tcPr>
          <w:p w14:paraId="7CD67A6A"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88,73%</w:t>
            </w:r>
          </w:p>
        </w:tc>
        <w:tc>
          <w:tcPr>
            <w:tcW w:w="740" w:type="dxa"/>
            <w:tcBorders>
              <w:top w:val="nil"/>
              <w:left w:val="nil"/>
              <w:bottom w:val="single" w:sz="8" w:space="0" w:color="auto"/>
              <w:right w:val="single" w:sz="8" w:space="0" w:color="auto"/>
            </w:tcBorders>
            <w:shd w:val="clear" w:color="000000" w:fill="853E0E"/>
            <w:vAlign w:val="center"/>
            <w:hideMark/>
          </w:tcPr>
          <w:p w14:paraId="4B2331A3" w14:textId="77777777" w:rsidR="00C534D1" w:rsidRPr="00C534D1" w:rsidRDefault="00C534D1" w:rsidP="00C534D1">
            <w:pPr>
              <w:spacing w:after="0" w:line="240" w:lineRule="auto"/>
              <w:jc w:val="center"/>
              <w:rPr>
                <w:rFonts w:cs="Calibri"/>
                <w:sz w:val="18"/>
                <w:szCs w:val="18"/>
              </w:rPr>
            </w:pPr>
            <w:r w:rsidRPr="00C534D1">
              <w:rPr>
                <w:rFonts w:cs="Calibri"/>
                <w:sz w:val="18"/>
                <w:szCs w:val="18"/>
              </w:rPr>
              <w:t>96,19%</w:t>
            </w:r>
          </w:p>
        </w:tc>
      </w:tr>
    </w:tbl>
    <w:p w14:paraId="681C21D6" w14:textId="224850CF" w:rsidR="00291BE1" w:rsidRPr="00C534D1" w:rsidRDefault="008D294D" w:rsidP="008D294D">
      <w:pPr>
        <w:spacing w:after="0" w:line="360" w:lineRule="auto"/>
        <w:jc w:val="both"/>
        <w:rPr>
          <w:rFonts w:asciiTheme="minorHAnsi" w:eastAsia="Calibri" w:hAnsiTheme="minorHAnsi" w:cstheme="minorHAnsi"/>
          <w:color w:val="000000" w:themeColor="text1"/>
        </w:rPr>
      </w:pPr>
      <w:r w:rsidRPr="00C534D1">
        <w:rPr>
          <w:rFonts w:asciiTheme="minorHAnsi" w:eastAsia="Calibri" w:hAnsiTheme="minorHAnsi" w:cstheme="minorHAnsi"/>
          <w:color w:val="000000" w:themeColor="text1"/>
        </w:rPr>
        <w:t xml:space="preserve">Źródło: </w:t>
      </w:r>
      <w:r w:rsidR="00C534D1" w:rsidRPr="00C534D1">
        <w:rPr>
          <w:rFonts w:asciiTheme="minorHAnsi" w:eastAsia="Calibri" w:hAnsiTheme="minorHAnsi" w:cstheme="minorHAnsi"/>
          <w:color w:val="000000" w:themeColor="text1"/>
        </w:rPr>
        <w:t>O</w:t>
      </w:r>
      <w:r w:rsidRPr="00C534D1">
        <w:rPr>
          <w:rFonts w:asciiTheme="minorHAnsi" w:eastAsia="Calibri" w:hAnsiTheme="minorHAnsi" w:cstheme="minorHAnsi"/>
          <w:color w:val="000000" w:themeColor="text1"/>
        </w:rPr>
        <w:t>pracowanie własne</w:t>
      </w:r>
    </w:p>
    <w:p w14:paraId="4B1EFBE1" w14:textId="47906E3D" w:rsidR="00291BE1" w:rsidRPr="0071103A" w:rsidRDefault="008D294D" w:rsidP="0071103A">
      <w:pPr>
        <w:spacing w:after="0" w:line="360" w:lineRule="auto"/>
        <w:ind w:firstLine="708"/>
        <w:jc w:val="both"/>
        <w:rPr>
          <w:rFonts w:asciiTheme="minorHAnsi" w:eastAsia="Calibri" w:hAnsiTheme="minorHAnsi" w:cstheme="minorHAnsi"/>
          <w:color w:val="000000" w:themeColor="text1"/>
        </w:rPr>
      </w:pPr>
      <w:r w:rsidRPr="0071103A">
        <w:rPr>
          <w:rFonts w:asciiTheme="minorHAnsi" w:eastAsia="Calibri" w:hAnsiTheme="minorHAnsi" w:cstheme="minorHAnsi"/>
          <w:b/>
          <w:color w:val="000000" w:themeColor="text1"/>
        </w:rPr>
        <w:lastRenderedPageBreak/>
        <w:t>Analiza sfery technicznej</w:t>
      </w:r>
      <w:r w:rsidRPr="0071103A">
        <w:rPr>
          <w:rFonts w:asciiTheme="minorHAnsi" w:eastAsia="Calibri" w:hAnsiTheme="minorHAnsi" w:cstheme="minorHAnsi"/>
          <w:color w:val="000000" w:themeColor="text1"/>
        </w:rPr>
        <w:t xml:space="preserve"> oparta była na ocenie poziomu zasobu mieszkaniowego. Pod uwagę brano udział budynków</w:t>
      </w:r>
      <w:r w:rsidR="00C534D1" w:rsidRPr="0071103A">
        <w:rPr>
          <w:rFonts w:asciiTheme="minorHAnsi" w:eastAsia="Calibri" w:hAnsiTheme="minorHAnsi" w:cstheme="minorHAnsi"/>
          <w:color w:val="000000" w:themeColor="text1"/>
        </w:rPr>
        <w:t xml:space="preserve"> mieszkalnych</w:t>
      </w:r>
      <w:r w:rsidRPr="0071103A">
        <w:rPr>
          <w:rFonts w:asciiTheme="minorHAnsi" w:eastAsia="Calibri" w:hAnsiTheme="minorHAnsi" w:cstheme="minorHAnsi"/>
          <w:color w:val="000000" w:themeColor="text1"/>
        </w:rPr>
        <w:t xml:space="preserve"> wybudowanych przed 198</w:t>
      </w:r>
      <w:r w:rsidR="00C534D1" w:rsidRPr="0071103A">
        <w:rPr>
          <w:rFonts w:asciiTheme="minorHAnsi" w:eastAsia="Calibri" w:hAnsiTheme="minorHAnsi" w:cstheme="minorHAnsi"/>
          <w:color w:val="000000" w:themeColor="text1"/>
        </w:rPr>
        <w:t>9</w:t>
      </w:r>
      <w:r w:rsidRPr="0071103A">
        <w:rPr>
          <w:rFonts w:asciiTheme="minorHAnsi" w:eastAsia="Calibri" w:hAnsiTheme="minorHAnsi" w:cstheme="minorHAnsi"/>
          <w:color w:val="000000" w:themeColor="text1"/>
        </w:rPr>
        <w:t xml:space="preserve">r. na danym obszarze gminy. Badania wykazały, że mimo niewątpliwej wartości historycznej, budynki </w:t>
      </w:r>
      <w:r w:rsidR="00C534D1" w:rsidRPr="0071103A">
        <w:rPr>
          <w:rFonts w:asciiTheme="minorHAnsi" w:eastAsia="Calibri" w:hAnsiTheme="minorHAnsi" w:cstheme="minorHAnsi"/>
          <w:color w:val="000000" w:themeColor="text1"/>
        </w:rPr>
        <w:t>wybudowane przed 1989 rokiem</w:t>
      </w:r>
      <w:r w:rsidRPr="0071103A">
        <w:rPr>
          <w:rFonts w:asciiTheme="minorHAnsi" w:eastAsia="Calibri" w:hAnsiTheme="minorHAnsi" w:cstheme="minorHAnsi"/>
          <w:color w:val="000000" w:themeColor="text1"/>
        </w:rPr>
        <w:t xml:space="preserve"> cechują się większym zużyciem niż budynki nowsze. </w:t>
      </w:r>
    </w:p>
    <w:p w14:paraId="2F2A610E" w14:textId="0736B9AD" w:rsidR="000B7C4F" w:rsidRPr="0071103A" w:rsidRDefault="008D294D" w:rsidP="0071103A">
      <w:pPr>
        <w:spacing w:after="0" w:line="360" w:lineRule="auto"/>
        <w:ind w:firstLine="708"/>
        <w:jc w:val="both"/>
        <w:rPr>
          <w:rFonts w:asciiTheme="minorHAnsi" w:eastAsia="Calibri" w:hAnsiTheme="minorHAnsi" w:cstheme="minorHAnsi"/>
          <w:color w:val="000000" w:themeColor="text1"/>
        </w:rPr>
      </w:pPr>
      <w:r w:rsidRPr="0071103A">
        <w:rPr>
          <w:rFonts w:asciiTheme="minorHAnsi" w:eastAsia="Calibri" w:hAnsiTheme="minorHAnsi" w:cstheme="minorHAnsi"/>
          <w:color w:val="000000" w:themeColor="text1"/>
        </w:rPr>
        <w:t xml:space="preserve">W zakresie analizy technicznej analizie poddano również poziom zwodociągowania </w:t>
      </w:r>
      <w:r w:rsidR="00E02BB3" w:rsidRPr="0071103A">
        <w:rPr>
          <w:rFonts w:asciiTheme="minorHAnsi" w:eastAsia="Calibri" w:hAnsiTheme="minorHAnsi" w:cstheme="minorHAnsi"/>
          <w:color w:val="000000" w:themeColor="text1"/>
        </w:rPr>
        <w:t>g</w:t>
      </w:r>
      <w:r w:rsidRPr="0071103A">
        <w:rPr>
          <w:rFonts w:asciiTheme="minorHAnsi" w:eastAsia="Calibri" w:hAnsiTheme="minorHAnsi" w:cstheme="minorHAnsi"/>
          <w:color w:val="000000" w:themeColor="text1"/>
        </w:rPr>
        <w:t>miny oraz skanalizowania,</w:t>
      </w:r>
      <w:r w:rsidR="000B7C4F" w:rsidRPr="0071103A">
        <w:rPr>
          <w:rFonts w:asciiTheme="minorHAnsi" w:eastAsia="Calibri" w:hAnsiTheme="minorHAnsi" w:cstheme="minorHAnsi"/>
          <w:color w:val="000000" w:themeColor="text1"/>
        </w:rPr>
        <w:t xml:space="preserve"> a także dostępu do sieci gazowej. </w:t>
      </w:r>
      <w:r w:rsidR="000B7C4F" w:rsidRPr="0071103A">
        <w:rPr>
          <w:color w:val="000000" w:themeColor="text1"/>
        </w:rPr>
        <w:t xml:space="preserve">Gmina Bytom Odrzański dysponuje bardzo dobrze rozwiniętą siecią wodociągową, kanalizacyjną i gazową. Przeprowadzona analiza wykazała jednak ogromne rozbieżności w tej kwestii pomiędzy terenem miejskim a wiejskim. </w:t>
      </w:r>
    </w:p>
    <w:p w14:paraId="0EB4DFEE" w14:textId="77777777" w:rsidR="00291BE1" w:rsidRPr="0071103A" w:rsidRDefault="008D294D" w:rsidP="0071103A">
      <w:pPr>
        <w:spacing w:after="0" w:line="360" w:lineRule="auto"/>
        <w:ind w:firstLine="708"/>
        <w:jc w:val="both"/>
        <w:rPr>
          <w:rFonts w:asciiTheme="minorHAnsi" w:eastAsia="Calibri" w:hAnsiTheme="minorHAnsi" w:cstheme="minorHAnsi"/>
          <w:color w:val="000000" w:themeColor="text1"/>
        </w:rPr>
      </w:pPr>
      <w:r w:rsidRPr="0071103A">
        <w:rPr>
          <w:rFonts w:asciiTheme="minorHAnsi" w:eastAsia="Calibri" w:hAnsiTheme="minorHAnsi" w:cstheme="minorHAnsi"/>
          <w:color w:val="000000" w:themeColor="text1"/>
        </w:rPr>
        <w:t>Za obszary kryzysowe w tej sferze tak jak poprzednio uznano te obszary dla których, wartości obydwu wskaźników przyjmują wartości niższe lub odpowiednio wyższe od wartości referencyjnej. Są to obszary:</w:t>
      </w:r>
    </w:p>
    <w:p w14:paraId="5B85EED4" w14:textId="77777777" w:rsidR="00291BE1" w:rsidRPr="0071103A" w:rsidRDefault="008D294D" w:rsidP="0071103A">
      <w:pPr>
        <w:spacing w:after="0" w:line="360" w:lineRule="auto"/>
        <w:jc w:val="both"/>
        <w:rPr>
          <w:rFonts w:asciiTheme="minorHAnsi" w:eastAsia="Calibri" w:hAnsiTheme="minorHAnsi" w:cstheme="minorHAnsi"/>
          <w:color w:val="000000" w:themeColor="text1"/>
        </w:rPr>
      </w:pPr>
      <w:r w:rsidRPr="0071103A">
        <w:rPr>
          <w:rFonts w:asciiTheme="minorHAnsi" w:eastAsia="Calibri" w:hAnsiTheme="minorHAnsi" w:cstheme="minorHAnsi"/>
          <w:color w:val="000000" w:themeColor="text1"/>
        </w:rPr>
        <w:t>- Obszar nr 6,</w:t>
      </w:r>
    </w:p>
    <w:p w14:paraId="3C2832D4" w14:textId="77777777" w:rsidR="00291BE1" w:rsidRPr="0071103A" w:rsidRDefault="008D294D" w:rsidP="0071103A">
      <w:pPr>
        <w:spacing w:after="0" w:line="360" w:lineRule="auto"/>
        <w:jc w:val="both"/>
        <w:rPr>
          <w:rFonts w:asciiTheme="minorHAnsi" w:eastAsia="Calibri" w:hAnsiTheme="minorHAnsi" w:cstheme="minorHAnsi"/>
          <w:color w:val="000000" w:themeColor="text1"/>
        </w:rPr>
      </w:pPr>
      <w:r w:rsidRPr="0071103A">
        <w:rPr>
          <w:rFonts w:asciiTheme="minorHAnsi" w:eastAsia="Calibri" w:hAnsiTheme="minorHAnsi" w:cstheme="minorHAnsi"/>
          <w:color w:val="000000" w:themeColor="text1"/>
        </w:rPr>
        <w:t>- Obszar nr 7,</w:t>
      </w:r>
    </w:p>
    <w:p w14:paraId="53B10C38" w14:textId="5F5B773C" w:rsidR="00291BE1" w:rsidRPr="0071103A" w:rsidRDefault="008D294D" w:rsidP="0071103A">
      <w:pPr>
        <w:spacing w:after="0" w:line="360" w:lineRule="auto"/>
        <w:jc w:val="both"/>
        <w:rPr>
          <w:rFonts w:asciiTheme="minorHAnsi" w:eastAsia="Calibri" w:hAnsiTheme="minorHAnsi" w:cstheme="minorHAnsi"/>
          <w:color w:val="000000" w:themeColor="text1"/>
        </w:rPr>
      </w:pPr>
      <w:r w:rsidRPr="0071103A">
        <w:rPr>
          <w:rFonts w:asciiTheme="minorHAnsi" w:eastAsia="Calibri" w:hAnsiTheme="minorHAnsi" w:cstheme="minorHAnsi"/>
          <w:color w:val="000000" w:themeColor="text1"/>
        </w:rPr>
        <w:t>- Obszar nr 8.</w:t>
      </w:r>
    </w:p>
    <w:p w14:paraId="4A2E8F9E" w14:textId="1CFF997A" w:rsidR="00291BE1" w:rsidRPr="00F30785" w:rsidRDefault="00F30785" w:rsidP="00F30785">
      <w:pPr>
        <w:spacing w:after="0" w:line="360" w:lineRule="auto"/>
        <w:ind w:firstLine="360"/>
        <w:jc w:val="both"/>
        <w:rPr>
          <w:rFonts w:eastAsia="Calibri" w:cs="Calibri"/>
          <w:b/>
          <w:bCs/>
          <w:color w:val="000000"/>
        </w:rPr>
      </w:pPr>
      <w:r w:rsidRPr="00813793">
        <w:rPr>
          <w:b/>
        </w:rPr>
        <w:t>Przeprowadzenie powyższych analiz pozwala jednoznacznie wskazać</w:t>
      </w:r>
      <w:r>
        <w:rPr>
          <w:b/>
        </w:rPr>
        <w:t>, że obszarem zdegradowanym</w:t>
      </w:r>
      <w:r w:rsidRPr="00813793">
        <w:rPr>
          <w:b/>
        </w:rPr>
        <w:t xml:space="preserve"> o szczególnie wysokim natężeniu zjawisk kryzysowych w</w:t>
      </w:r>
      <w:r>
        <w:rPr>
          <w:b/>
        </w:rPr>
        <w:t xml:space="preserve"> sferze gospodarczej są obszary nr 6, 7 i 8.</w:t>
      </w:r>
      <w:r>
        <w:rPr>
          <w:rFonts w:eastAsia="Calibri" w:cs="Calibri"/>
          <w:color w:val="000000"/>
        </w:rPr>
        <w:t xml:space="preserve"> </w:t>
      </w:r>
      <w:r w:rsidR="000B7C4F" w:rsidRPr="00F30785">
        <w:rPr>
          <w:rFonts w:asciiTheme="minorHAnsi" w:eastAsia="Calibri" w:hAnsiTheme="minorHAnsi" w:cstheme="minorHAnsi"/>
          <w:b/>
          <w:bCs/>
          <w:color w:val="000000" w:themeColor="text1"/>
        </w:rPr>
        <w:t>Są to 3 wiejskie</w:t>
      </w:r>
      <w:r w:rsidR="008D294D" w:rsidRPr="00F30785">
        <w:rPr>
          <w:rFonts w:asciiTheme="minorHAnsi" w:eastAsia="Calibri" w:hAnsiTheme="minorHAnsi" w:cstheme="minorHAnsi"/>
          <w:b/>
          <w:bCs/>
          <w:color w:val="000000" w:themeColor="text1"/>
        </w:rPr>
        <w:t xml:space="preserve"> obszar</w:t>
      </w:r>
      <w:r w:rsidR="000B7C4F" w:rsidRPr="00F30785">
        <w:rPr>
          <w:rFonts w:asciiTheme="minorHAnsi" w:eastAsia="Calibri" w:hAnsiTheme="minorHAnsi" w:cstheme="minorHAnsi"/>
          <w:b/>
          <w:bCs/>
          <w:color w:val="000000" w:themeColor="text1"/>
        </w:rPr>
        <w:t>y</w:t>
      </w:r>
      <w:r w:rsidR="0071103A" w:rsidRPr="00F30785">
        <w:rPr>
          <w:rFonts w:asciiTheme="minorHAnsi" w:eastAsia="Calibri" w:hAnsiTheme="minorHAnsi" w:cstheme="minorHAnsi"/>
          <w:b/>
          <w:bCs/>
          <w:color w:val="000000" w:themeColor="text1"/>
        </w:rPr>
        <w:t xml:space="preserve"> na terenie gminy Bytom Odrzański</w:t>
      </w:r>
      <w:r w:rsidR="008D294D" w:rsidRPr="00F30785">
        <w:rPr>
          <w:rFonts w:asciiTheme="minorHAnsi" w:eastAsia="Calibri" w:hAnsiTheme="minorHAnsi" w:cstheme="minorHAnsi"/>
          <w:b/>
          <w:bCs/>
          <w:color w:val="000000" w:themeColor="text1"/>
        </w:rPr>
        <w:t xml:space="preserve">, dla </w:t>
      </w:r>
      <w:r w:rsidR="000B7C4F" w:rsidRPr="00F30785">
        <w:rPr>
          <w:rFonts w:asciiTheme="minorHAnsi" w:eastAsia="Calibri" w:hAnsiTheme="minorHAnsi" w:cstheme="minorHAnsi"/>
          <w:b/>
          <w:bCs/>
          <w:color w:val="000000" w:themeColor="text1"/>
        </w:rPr>
        <w:t>których</w:t>
      </w:r>
      <w:r w:rsidRPr="00F30785">
        <w:rPr>
          <w:rFonts w:asciiTheme="minorHAnsi" w:eastAsia="Calibri" w:hAnsiTheme="minorHAnsi" w:cstheme="minorHAnsi"/>
          <w:b/>
          <w:bCs/>
          <w:color w:val="000000" w:themeColor="text1"/>
        </w:rPr>
        <w:t xml:space="preserve"> kumulację negatywnych zjawisk zdiagnozowano już w dwóch analizowanych sferach</w:t>
      </w:r>
      <w:r w:rsidR="008D294D" w:rsidRPr="00F30785">
        <w:rPr>
          <w:rFonts w:asciiTheme="minorHAnsi" w:eastAsia="Calibri" w:hAnsiTheme="minorHAnsi" w:cstheme="minorHAnsi"/>
          <w:b/>
          <w:bCs/>
          <w:color w:val="000000" w:themeColor="text1"/>
        </w:rPr>
        <w:t>.</w:t>
      </w:r>
    </w:p>
    <w:p w14:paraId="4E608EFA" w14:textId="77777777" w:rsidR="00F30785" w:rsidRDefault="00F30785" w:rsidP="00F30785">
      <w:pPr>
        <w:spacing w:after="0" w:line="360" w:lineRule="auto"/>
        <w:jc w:val="both"/>
        <w:rPr>
          <w:rFonts w:asciiTheme="minorHAnsi" w:eastAsia="Calibri" w:hAnsiTheme="minorHAnsi" w:cstheme="minorHAnsi"/>
          <w:color w:val="FF0000"/>
        </w:rPr>
      </w:pPr>
    </w:p>
    <w:p w14:paraId="380F9D49" w14:textId="4F3B9515" w:rsidR="00F30785" w:rsidRDefault="00F30785" w:rsidP="00F30785">
      <w:pPr>
        <w:spacing w:after="0" w:line="360" w:lineRule="auto"/>
        <w:jc w:val="both"/>
        <w:rPr>
          <w:rFonts w:eastAsia="Calibri" w:cs="Calibri"/>
          <w:b/>
          <w:bCs/>
          <w:color w:val="000000" w:themeColor="text1"/>
        </w:rPr>
      </w:pPr>
      <w:r w:rsidRPr="00F30785">
        <w:rPr>
          <w:rFonts w:eastAsia="Calibri" w:cs="Calibri"/>
          <w:b/>
          <w:bCs/>
          <w:color w:val="000000" w:themeColor="text1"/>
        </w:rPr>
        <w:t>Sfera przestrzenno – funkcjonalna</w:t>
      </w:r>
    </w:p>
    <w:p w14:paraId="30013134" w14:textId="77777777" w:rsidR="00F30785" w:rsidRDefault="00F30785" w:rsidP="00F30785">
      <w:pPr>
        <w:spacing w:after="0" w:line="360" w:lineRule="auto"/>
        <w:jc w:val="both"/>
        <w:rPr>
          <w:rFonts w:eastAsia="Calibri" w:cs="Calibri"/>
          <w:b/>
          <w:bCs/>
          <w:color w:val="000000" w:themeColor="text1"/>
        </w:rPr>
      </w:pPr>
    </w:p>
    <w:p w14:paraId="60C1957B" w14:textId="0F132E6B" w:rsidR="00F30785" w:rsidRDefault="00F30785" w:rsidP="00F30785">
      <w:pPr>
        <w:pStyle w:val="Legenda"/>
        <w:rPr>
          <w:i w:val="0"/>
          <w:iCs w:val="0"/>
          <w:color w:val="000000" w:themeColor="text1"/>
          <w:sz w:val="22"/>
          <w:szCs w:val="22"/>
        </w:rPr>
      </w:pPr>
      <w:r w:rsidRPr="00F30785">
        <w:rPr>
          <w:i w:val="0"/>
          <w:iCs w:val="0"/>
          <w:color w:val="000000" w:themeColor="text1"/>
          <w:sz w:val="22"/>
          <w:szCs w:val="22"/>
        </w:rPr>
        <w:t xml:space="preserve">Tabela </w:t>
      </w:r>
      <w:r w:rsidRPr="00F30785">
        <w:rPr>
          <w:i w:val="0"/>
          <w:iCs w:val="0"/>
          <w:color w:val="000000" w:themeColor="text1"/>
          <w:sz w:val="22"/>
          <w:szCs w:val="22"/>
        </w:rPr>
        <w:fldChar w:fldCharType="begin"/>
      </w:r>
      <w:r w:rsidRPr="00F30785">
        <w:rPr>
          <w:i w:val="0"/>
          <w:iCs w:val="0"/>
          <w:color w:val="000000" w:themeColor="text1"/>
          <w:sz w:val="22"/>
          <w:szCs w:val="22"/>
        </w:rPr>
        <w:instrText xml:space="preserve"> SEQ Tabela \* ARABIC </w:instrText>
      </w:r>
      <w:r w:rsidRPr="00F30785">
        <w:rPr>
          <w:i w:val="0"/>
          <w:iCs w:val="0"/>
          <w:color w:val="000000" w:themeColor="text1"/>
          <w:sz w:val="22"/>
          <w:szCs w:val="22"/>
        </w:rPr>
        <w:fldChar w:fldCharType="separate"/>
      </w:r>
      <w:r w:rsidR="00624D5F">
        <w:rPr>
          <w:i w:val="0"/>
          <w:iCs w:val="0"/>
          <w:noProof/>
          <w:color w:val="000000" w:themeColor="text1"/>
          <w:sz w:val="22"/>
          <w:szCs w:val="22"/>
        </w:rPr>
        <w:t>18</w:t>
      </w:r>
      <w:r w:rsidRPr="00F30785">
        <w:rPr>
          <w:i w:val="0"/>
          <w:iCs w:val="0"/>
          <w:color w:val="000000" w:themeColor="text1"/>
          <w:sz w:val="22"/>
          <w:szCs w:val="22"/>
        </w:rPr>
        <w:fldChar w:fldCharType="end"/>
      </w:r>
      <w:r w:rsidRPr="00F30785">
        <w:rPr>
          <w:i w:val="0"/>
          <w:iCs w:val="0"/>
          <w:color w:val="000000" w:themeColor="text1"/>
          <w:sz w:val="22"/>
          <w:szCs w:val="22"/>
        </w:rPr>
        <w:t>. Wartości poszczególnych wskaźników w sferze technicznej.</w:t>
      </w:r>
    </w:p>
    <w:tbl>
      <w:tblPr>
        <w:tblW w:w="9400" w:type="dxa"/>
        <w:tblInd w:w="80" w:type="dxa"/>
        <w:tblCellMar>
          <w:left w:w="70" w:type="dxa"/>
          <w:right w:w="70" w:type="dxa"/>
        </w:tblCellMar>
        <w:tblLook w:val="04A0" w:firstRow="1" w:lastRow="0" w:firstColumn="1" w:lastColumn="0" w:noHBand="0" w:noVBand="1"/>
      </w:tblPr>
      <w:tblGrid>
        <w:gridCol w:w="1291"/>
        <w:gridCol w:w="1475"/>
        <w:gridCol w:w="738"/>
        <w:gridCol w:w="737"/>
        <w:gridCol w:w="737"/>
        <w:gridCol w:w="737"/>
        <w:gridCol w:w="737"/>
        <w:gridCol w:w="737"/>
        <w:gridCol w:w="737"/>
        <w:gridCol w:w="737"/>
        <w:gridCol w:w="737"/>
      </w:tblGrid>
      <w:tr w:rsidR="00F30785" w:rsidRPr="00F30785" w14:paraId="570420AF" w14:textId="77777777" w:rsidTr="00D232D6">
        <w:trPr>
          <w:trHeight w:val="300"/>
        </w:trPr>
        <w:tc>
          <w:tcPr>
            <w:tcW w:w="1291" w:type="dxa"/>
            <w:vMerge w:val="restart"/>
            <w:tcBorders>
              <w:top w:val="nil"/>
              <w:left w:val="single" w:sz="8" w:space="0" w:color="auto"/>
              <w:bottom w:val="nil"/>
              <w:right w:val="single" w:sz="8" w:space="0" w:color="auto"/>
            </w:tcBorders>
            <w:shd w:val="clear" w:color="000000" w:fill="F4B084"/>
            <w:vAlign w:val="center"/>
            <w:hideMark/>
          </w:tcPr>
          <w:p w14:paraId="109AC0F5"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Kryterium</w:t>
            </w:r>
          </w:p>
        </w:tc>
        <w:tc>
          <w:tcPr>
            <w:tcW w:w="1475"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1BE921DE"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Wskaźnik</w:t>
            </w:r>
          </w:p>
        </w:tc>
        <w:tc>
          <w:tcPr>
            <w:tcW w:w="738"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59C4F13A"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Wartość dla całej gminy</w:t>
            </w:r>
          </w:p>
        </w:tc>
        <w:tc>
          <w:tcPr>
            <w:tcW w:w="5896" w:type="dxa"/>
            <w:gridSpan w:val="8"/>
            <w:tcBorders>
              <w:top w:val="single" w:sz="8" w:space="0" w:color="auto"/>
              <w:left w:val="nil"/>
              <w:bottom w:val="single" w:sz="8" w:space="0" w:color="auto"/>
              <w:right w:val="single" w:sz="8" w:space="0" w:color="000000"/>
            </w:tcBorders>
            <w:shd w:val="clear" w:color="000000" w:fill="F4B084"/>
            <w:vAlign w:val="center"/>
            <w:hideMark/>
          </w:tcPr>
          <w:p w14:paraId="73672505"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Obszary</w:t>
            </w:r>
          </w:p>
        </w:tc>
      </w:tr>
      <w:tr w:rsidR="00F30785" w:rsidRPr="00F30785" w14:paraId="75937821" w14:textId="77777777" w:rsidTr="00D232D6">
        <w:trPr>
          <w:trHeight w:val="300"/>
        </w:trPr>
        <w:tc>
          <w:tcPr>
            <w:tcW w:w="1291" w:type="dxa"/>
            <w:vMerge/>
            <w:tcBorders>
              <w:top w:val="nil"/>
              <w:left w:val="single" w:sz="8" w:space="0" w:color="auto"/>
              <w:bottom w:val="nil"/>
              <w:right w:val="single" w:sz="8" w:space="0" w:color="auto"/>
            </w:tcBorders>
            <w:vAlign w:val="center"/>
            <w:hideMark/>
          </w:tcPr>
          <w:p w14:paraId="5466BAC1" w14:textId="77777777" w:rsidR="00F30785" w:rsidRPr="00F30785" w:rsidRDefault="00F30785" w:rsidP="00F30785">
            <w:pPr>
              <w:spacing w:after="0" w:line="240" w:lineRule="auto"/>
              <w:rPr>
                <w:rFonts w:cs="Calibri"/>
                <w:b/>
                <w:bCs/>
                <w:sz w:val="16"/>
                <w:szCs w:val="16"/>
              </w:rPr>
            </w:pPr>
          </w:p>
        </w:tc>
        <w:tc>
          <w:tcPr>
            <w:tcW w:w="1475" w:type="dxa"/>
            <w:vMerge/>
            <w:tcBorders>
              <w:top w:val="nil"/>
              <w:left w:val="single" w:sz="8" w:space="0" w:color="auto"/>
              <w:bottom w:val="single" w:sz="8" w:space="0" w:color="000000"/>
              <w:right w:val="single" w:sz="8" w:space="0" w:color="auto"/>
            </w:tcBorders>
            <w:vAlign w:val="center"/>
            <w:hideMark/>
          </w:tcPr>
          <w:p w14:paraId="04176E82" w14:textId="77777777" w:rsidR="00F30785" w:rsidRPr="00F30785" w:rsidRDefault="00F30785" w:rsidP="00F30785">
            <w:pPr>
              <w:spacing w:after="0" w:line="240" w:lineRule="auto"/>
              <w:rPr>
                <w:rFonts w:cs="Calibri"/>
                <w:b/>
                <w:bCs/>
                <w:sz w:val="16"/>
                <w:szCs w:val="16"/>
              </w:rPr>
            </w:pPr>
          </w:p>
        </w:tc>
        <w:tc>
          <w:tcPr>
            <w:tcW w:w="738" w:type="dxa"/>
            <w:vMerge/>
            <w:tcBorders>
              <w:top w:val="nil"/>
              <w:left w:val="single" w:sz="8" w:space="0" w:color="auto"/>
              <w:bottom w:val="single" w:sz="8" w:space="0" w:color="000000"/>
              <w:right w:val="single" w:sz="8" w:space="0" w:color="auto"/>
            </w:tcBorders>
            <w:vAlign w:val="center"/>
            <w:hideMark/>
          </w:tcPr>
          <w:p w14:paraId="11F73663" w14:textId="77777777" w:rsidR="00F30785" w:rsidRPr="00F30785" w:rsidRDefault="00F30785" w:rsidP="00F30785">
            <w:pPr>
              <w:spacing w:after="0" w:line="240" w:lineRule="auto"/>
              <w:rPr>
                <w:rFonts w:cs="Calibri"/>
                <w:b/>
                <w:bCs/>
                <w:sz w:val="16"/>
                <w:szCs w:val="16"/>
              </w:rPr>
            </w:pPr>
          </w:p>
        </w:tc>
        <w:tc>
          <w:tcPr>
            <w:tcW w:w="737" w:type="dxa"/>
            <w:tcBorders>
              <w:top w:val="nil"/>
              <w:left w:val="nil"/>
              <w:bottom w:val="single" w:sz="8" w:space="0" w:color="auto"/>
              <w:right w:val="single" w:sz="8" w:space="0" w:color="auto"/>
            </w:tcBorders>
            <w:shd w:val="clear" w:color="000000" w:fill="F4B084"/>
            <w:vAlign w:val="center"/>
            <w:hideMark/>
          </w:tcPr>
          <w:p w14:paraId="53EE408A"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1</w:t>
            </w:r>
          </w:p>
        </w:tc>
        <w:tc>
          <w:tcPr>
            <w:tcW w:w="737" w:type="dxa"/>
            <w:tcBorders>
              <w:top w:val="nil"/>
              <w:left w:val="nil"/>
              <w:bottom w:val="single" w:sz="8" w:space="0" w:color="auto"/>
              <w:right w:val="single" w:sz="8" w:space="0" w:color="auto"/>
            </w:tcBorders>
            <w:shd w:val="clear" w:color="000000" w:fill="F4B084"/>
            <w:vAlign w:val="center"/>
            <w:hideMark/>
          </w:tcPr>
          <w:p w14:paraId="762EE065"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2</w:t>
            </w:r>
          </w:p>
        </w:tc>
        <w:tc>
          <w:tcPr>
            <w:tcW w:w="737" w:type="dxa"/>
            <w:tcBorders>
              <w:top w:val="nil"/>
              <w:left w:val="nil"/>
              <w:bottom w:val="single" w:sz="8" w:space="0" w:color="auto"/>
              <w:right w:val="single" w:sz="8" w:space="0" w:color="auto"/>
            </w:tcBorders>
            <w:shd w:val="clear" w:color="000000" w:fill="F4B084"/>
            <w:vAlign w:val="center"/>
            <w:hideMark/>
          </w:tcPr>
          <w:p w14:paraId="7F6382F7"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3</w:t>
            </w:r>
          </w:p>
        </w:tc>
        <w:tc>
          <w:tcPr>
            <w:tcW w:w="737" w:type="dxa"/>
            <w:tcBorders>
              <w:top w:val="nil"/>
              <w:left w:val="nil"/>
              <w:bottom w:val="single" w:sz="8" w:space="0" w:color="auto"/>
              <w:right w:val="single" w:sz="8" w:space="0" w:color="auto"/>
            </w:tcBorders>
            <w:shd w:val="clear" w:color="000000" w:fill="F4B084"/>
            <w:vAlign w:val="center"/>
            <w:hideMark/>
          </w:tcPr>
          <w:p w14:paraId="27A43CBC"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4</w:t>
            </w:r>
          </w:p>
        </w:tc>
        <w:tc>
          <w:tcPr>
            <w:tcW w:w="737" w:type="dxa"/>
            <w:tcBorders>
              <w:top w:val="nil"/>
              <w:left w:val="nil"/>
              <w:bottom w:val="single" w:sz="8" w:space="0" w:color="auto"/>
              <w:right w:val="single" w:sz="8" w:space="0" w:color="auto"/>
            </w:tcBorders>
            <w:shd w:val="clear" w:color="000000" w:fill="F4B084"/>
            <w:vAlign w:val="center"/>
            <w:hideMark/>
          </w:tcPr>
          <w:p w14:paraId="62BACDA3"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5</w:t>
            </w:r>
          </w:p>
        </w:tc>
        <w:tc>
          <w:tcPr>
            <w:tcW w:w="737" w:type="dxa"/>
            <w:tcBorders>
              <w:top w:val="nil"/>
              <w:left w:val="nil"/>
              <w:bottom w:val="single" w:sz="8" w:space="0" w:color="auto"/>
              <w:right w:val="single" w:sz="8" w:space="0" w:color="auto"/>
            </w:tcBorders>
            <w:shd w:val="clear" w:color="000000" w:fill="F4B084"/>
            <w:vAlign w:val="center"/>
            <w:hideMark/>
          </w:tcPr>
          <w:p w14:paraId="336FE226"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6</w:t>
            </w:r>
          </w:p>
        </w:tc>
        <w:tc>
          <w:tcPr>
            <w:tcW w:w="737" w:type="dxa"/>
            <w:tcBorders>
              <w:top w:val="nil"/>
              <w:left w:val="nil"/>
              <w:bottom w:val="single" w:sz="8" w:space="0" w:color="auto"/>
              <w:right w:val="single" w:sz="8" w:space="0" w:color="auto"/>
            </w:tcBorders>
            <w:shd w:val="clear" w:color="000000" w:fill="F4B084"/>
            <w:vAlign w:val="center"/>
            <w:hideMark/>
          </w:tcPr>
          <w:p w14:paraId="66438FEA"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7</w:t>
            </w:r>
          </w:p>
        </w:tc>
        <w:tc>
          <w:tcPr>
            <w:tcW w:w="737" w:type="dxa"/>
            <w:tcBorders>
              <w:top w:val="nil"/>
              <w:left w:val="nil"/>
              <w:bottom w:val="single" w:sz="8" w:space="0" w:color="auto"/>
              <w:right w:val="single" w:sz="8" w:space="0" w:color="auto"/>
            </w:tcBorders>
            <w:shd w:val="clear" w:color="000000" w:fill="F4B084"/>
            <w:vAlign w:val="center"/>
            <w:hideMark/>
          </w:tcPr>
          <w:p w14:paraId="48F4E21E" w14:textId="77777777" w:rsidR="00F30785" w:rsidRPr="00F30785" w:rsidRDefault="00F30785" w:rsidP="00F30785">
            <w:pPr>
              <w:spacing w:after="0" w:line="240" w:lineRule="auto"/>
              <w:jc w:val="center"/>
              <w:rPr>
                <w:rFonts w:cs="Calibri"/>
                <w:b/>
                <w:bCs/>
                <w:sz w:val="16"/>
                <w:szCs w:val="16"/>
              </w:rPr>
            </w:pPr>
            <w:r w:rsidRPr="00F30785">
              <w:rPr>
                <w:rFonts w:cs="Calibri"/>
                <w:b/>
                <w:bCs/>
                <w:sz w:val="16"/>
                <w:szCs w:val="16"/>
              </w:rPr>
              <w:t>8</w:t>
            </w:r>
          </w:p>
        </w:tc>
      </w:tr>
      <w:tr w:rsidR="0095683A" w:rsidRPr="00F30785" w14:paraId="79B1E6B3" w14:textId="77777777" w:rsidTr="00D232D6">
        <w:trPr>
          <w:trHeight w:val="1308"/>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748506" w14:textId="77777777" w:rsidR="00F30785" w:rsidRPr="00F30785" w:rsidRDefault="00F30785" w:rsidP="00F30785">
            <w:pPr>
              <w:spacing w:after="0" w:line="240" w:lineRule="auto"/>
              <w:rPr>
                <w:rFonts w:cs="Calibri"/>
                <w:b/>
                <w:bCs/>
                <w:color w:val="000000"/>
                <w:sz w:val="18"/>
                <w:szCs w:val="18"/>
              </w:rPr>
            </w:pPr>
            <w:r w:rsidRPr="00F30785">
              <w:rPr>
                <w:rFonts w:cs="Calibri"/>
                <w:b/>
                <w:bCs/>
                <w:color w:val="000000"/>
                <w:sz w:val="18"/>
                <w:szCs w:val="18"/>
              </w:rPr>
              <w:t>Szczególnie zdegradowana przestrzeń publiczna</w:t>
            </w:r>
          </w:p>
        </w:tc>
        <w:tc>
          <w:tcPr>
            <w:tcW w:w="1475" w:type="dxa"/>
            <w:tcBorders>
              <w:top w:val="nil"/>
              <w:left w:val="nil"/>
              <w:bottom w:val="nil"/>
              <w:right w:val="single" w:sz="8" w:space="0" w:color="auto"/>
            </w:tcBorders>
            <w:shd w:val="clear" w:color="auto" w:fill="auto"/>
            <w:hideMark/>
          </w:tcPr>
          <w:p w14:paraId="521FF48C" w14:textId="77777777" w:rsidR="00F30785" w:rsidRPr="00F30785" w:rsidRDefault="00F30785" w:rsidP="00F30785">
            <w:pPr>
              <w:spacing w:after="0" w:line="240" w:lineRule="auto"/>
              <w:jc w:val="center"/>
              <w:rPr>
                <w:rFonts w:cs="Calibri"/>
                <w:color w:val="000000"/>
                <w:sz w:val="18"/>
                <w:szCs w:val="18"/>
              </w:rPr>
            </w:pPr>
            <w:r w:rsidRPr="00F30785">
              <w:rPr>
                <w:rFonts w:cs="Calibri"/>
                <w:color w:val="000000"/>
                <w:sz w:val="18"/>
                <w:szCs w:val="18"/>
              </w:rPr>
              <w:t>Udział zaniedbanych podwórek w ogólnej liczbie podwórek (%)</w:t>
            </w:r>
          </w:p>
        </w:tc>
        <w:tc>
          <w:tcPr>
            <w:tcW w:w="738" w:type="dxa"/>
            <w:tcBorders>
              <w:top w:val="nil"/>
              <w:left w:val="nil"/>
              <w:bottom w:val="nil"/>
              <w:right w:val="single" w:sz="8" w:space="0" w:color="auto"/>
            </w:tcBorders>
            <w:shd w:val="clear" w:color="000000" w:fill="FFFF00"/>
            <w:vAlign w:val="center"/>
            <w:hideMark/>
          </w:tcPr>
          <w:p w14:paraId="2EF56FA2" w14:textId="77777777" w:rsidR="00F30785" w:rsidRPr="00F30785" w:rsidRDefault="00F30785" w:rsidP="00F30785">
            <w:pPr>
              <w:spacing w:after="0" w:line="240" w:lineRule="auto"/>
              <w:jc w:val="center"/>
              <w:rPr>
                <w:rFonts w:cs="Calibri"/>
                <w:color w:val="000000"/>
                <w:sz w:val="18"/>
                <w:szCs w:val="18"/>
              </w:rPr>
            </w:pPr>
            <w:r w:rsidRPr="00F30785">
              <w:rPr>
                <w:rFonts w:cs="Calibri"/>
                <w:color w:val="000000"/>
                <w:sz w:val="18"/>
                <w:szCs w:val="18"/>
              </w:rPr>
              <w:t>56,02%</w:t>
            </w:r>
          </w:p>
        </w:tc>
        <w:tc>
          <w:tcPr>
            <w:tcW w:w="737" w:type="dxa"/>
            <w:tcBorders>
              <w:top w:val="single" w:sz="8" w:space="0" w:color="auto"/>
              <w:left w:val="nil"/>
              <w:bottom w:val="single" w:sz="8" w:space="0" w:color="auto"/>
              <w:right w:val="single" w:sz="8" w:space="0" w:color="auto"/>
            </w:tcBorders>
            <w:shd w:val="clear" w:color="000000" w:fill="D09975"/>
            <w:vAlign w:val="center"/>
            <w:hideMark/>
          </w:tcPr>
          <w:p w14:paraId="18C86C5A"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60,95%</w:t>
            </w:r>
          </w:p>
        </w:tc>
        <w:tc>
          <w:tcPr>
            <w:tcW w:w="737" w:type="dxa"/>
            <w:tcBorders>
              <w:top w:val="single" w:sz="8" w:space="0" w:color="auto"/>
              <w:left w:val="nil"/>
              <w:bottom w:val="single" w:sz="8" w:space="0" w:color="auto"/>
              <w:right w:val="single" w:sz="8" w:space="0" w:color="auto"/>
            </w:tcBorders>
            <w:shd w:val="clear" w:color="000000" w:fill="E0AE8C"/>
            <w:vAlign w:val="center"/>
            <w:hideMark/>
          </w:tcPr>
          <w:p w14:paraId="5BF16BA5"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58,93%</w:t>
            </w:r>
          </w:p>
        </w:tc>
        <w:tc>
          <w:tcPr>
            <w:tcW w:w="737" w:type="dxa"/>
            <w:tcBorders>
              <w:top w:val="single" w:sz="8" w:space="0" w:color="auto"/>
              <w:left w:val="nil"/>
              <w:bottom w:val="single" w:sz="8" w:space="0" w:color="auto"/>
              <w:right w:val="single" w:sz="8" w:space="0" w:color="auto"/>
            </w:tcBorders>
            <w:shd w:val="clear" w:color="000000" w:fill="FFFFFF"/>
            <w:vAlign w:val="center"/>
            <w:hideMark/>
          </w:tcPr>
          <w:p w14:paraId="57BB868F"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36,05%</w:t>
            </w:r>
          </w:p>
        </w:tc>
        <w:tc>
          <w:tcPr>
            <w:tcW w:w="737" w:type="dxa"/>
            <w:tcBorders>
              <w:top w:val="single" w:sz="8" w:space="0" w:color="auto"/>
              <w:left w:val="nil"/>
              <w:bottom w:val="single" w:sz="8" w:space="0" w:color="auto"/>
              <w:right w:val="single" w:sz="8" w:space="0" w:color="auto"/>
            </w:tcBorders>
            <w:shd w:val="clear" w:color="000000" w:fill="833C0C"/>
            <w:vAlign w:val="center"/>
            <w:hideMark/>
          </w:tcPr>
          <w:p w14:paraId="5026122F"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70,09%</w:t>
            </w:r>
          </w:p>
        </w:tc>
        <w:tc>
          <w:tcPr>
            <w:tcW w:w="737" w:type="dxa"/>
            <w:tcBorders>
              <w:top w:val="single" w:sz="8" w:space="0" w:color="auto"/>
              <w:left w:val="nil"/>
              <w:bottom w:val="single" w:sz="8" w:space="0" w:color="auto"/>
              <w:right w:val="single" w:sz="8" w:space="0" w:color="auto"/>
            </w:tcBorders>
            <w:shd w:val="clear" w:color="000000" w:fill="E7B796"/>
            <w:vAlign w:val="center"/>
            <w:hideMark/>
          </w:tcPr>
          <w:p w14:paraId="5F94870A"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58,06%</w:t>
            </w:r>
          </w:p>
        </w:tc>
        <w:tc>
          <w:tcPr>
            <w:tcW w:w="737" w:type="dxa"/>
            <w:tcBorders>
              <w:top w:val="single" w:sz="8" w:space="0" w:color="auto"/>
              <w:left w:val="nil"/>
              <w:bottom w:val="single" w:sz="8" w:space="0" w:color="auto"/>
              <w:right w:val="single" w:sz="8" w:space="0" w:color="auto"/>
            </w:tcBorders>
            <w:shd w:val="clear" w:color="000000" w:fill="FFFFFF"/>
            <w:vAlign w:val="center"/>
            <w:hideMark/>
          </w:tcPr>
          <w:p w14:paraId="600D6F09"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46,67%</w:t>
            </w:r>
          </w:p>
        </w:tc>
        <w:tc>
          <w:tcPr>
            <w:tcW w:w="737" w:type="dxa"/>
            <w:tcBorders>
              <w:top w:val="single" w:sz="8" w:space="0" w:color="auto"/>
              <w:left w:val="nil"/>
              <w:bottom w:val="single" w:sz="8" w:space="0" w:color="auto"/>
              <w:right w:val="single" w:sz="8" w:space="0" w:color="auto"/>
            </w:tcBorders>
            <w:shd w:val="clear" w:color="000000" w:fill="FFFFFF"/>
            <w:vAlign w:val="center"/>
            <w:hideMark/>
          </w:tcPr>
          <w:p w14:paraId="7E699564"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51,24%</w:t>
            </w:r>
          </w:p>
        </w:tc>
        <w:tc>
          <w:tcPr>
            <w:tcW w:w="737" w:type="dxa"/>
            <w:tcBorders>
              <w:top w:val="single" w:sz="8" w:space="0" w:color="auto"/>
              <w:left w:val="nil"/>
              <w:bottom w:val="single" w:sz="8" w:space="0" w:color="auto"/>
              <w:right w:val="single" w:sz="8" w:space="0" w:color="auto"/>
            </w:tcBorders>
            <w:shd w:val="clear" w:color="000000" w:fill="E2B08E"/>
            <w:vAlign w:val="center"/>
            <w:hideMark/>
          </w:tcPr>
          <w:p w14:paraId="33951776"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58,76%</w:t>
            </w:r>
          </w:p>
        </w:tc>
      </w:tr>
      <w:tr w:rsidR="0095683A" w:rsidRPr="00F30785" w14:paraId="35939775" w14:textId="77777777" w:rsidTr="00D232D6">
        <w:trPr>
          <w:trHeight w:val="1680"/>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38EC6341" w14:textId="77777777" w:rsidR="00F30785" w:rsidRPr="00F30785" w:rsidRDefault="00F30785" w:rsidP="00F30785">
            <w:pPr>
              <w:spacing w:after="0" w:line="240" w:lineRule="auto"/>
              <w:rPr>
                <w:rFonts w:cs="Calibri"/>
                <w:b/>
                <w:bCs/>
                <w:color w:val="000000"/>
                <w:sz w:val="18"/>
                <w:szCs w:val="18"/>
              </w:rPr>
            </w:pPr>
          </w:p>
        </w:tc>
        <w:tc>
          <w:tcPr>
            <w:tcW w:w="1475" w:type="dxa"/>
            <w:tcBorders>
              <w:top w:val="single" w:sz="8" w:space="0" w:color="auto"/>
              <w:left w:val="nil"/>
              <w:bottom w:val="single" w:sz="8" w:space="0" w:color="auto"/>
              <w:right w:val="single" w:sz="8" w:space="0" w:color="auto"/>
            </w:tcBorders>
            <w:shd w:val="clear" w:color="auto" w:fill="auto"/>
            <w:hideMark/>
          </w:tcPr>
          <w:p w14:paraId="5FA882C3" w14:textId="77777777" w:rsidR="00F30785" w:rsidRPr="00F30785" w:rsidRDefault="00F30785" w:rsidP="00F30785">
            <w:pPr>
              <w:spacing w:after="0" w:line="240" w:lineRule="auto"/>
              <w:jc w:val="center"/>
              <w:rPr>
                <w:rFonts w:cs="Calibri"/>
                <w:color w:val="000000"/>
                <w:sz w:val="18"/>
                <w:szCs w:val="18"/>
              </w:rPr>
            </w:pPr>
            <w:r w:rsidRPr="00F30785">
              <w:rPr>
                <w:rFonts w:cs="Calibri"/>
                <w:color w:val="000000"/>
                <w:sz w:val="18"/>
                <w:szCs w:val="18"/>
              </w:rPr>
              <w:t>Udział powierzchni zdegradowanych obszarów zielonych  w powierzchni ogółem obszarów zielonych (%)</w:t>
            </w:r>
          </w:p>
        </w:tc>
        <w:tc>
          <w:tcPr>
            <w:tcW w:w="738" w:type="dxa"/>
            <w:tcBorders>
              <w:top w:val="single" w:sz="8" w:space="0" w:color="auto"/>
              <w:left w:val="nil"/>
              <w:bottom w:val="single" w:sz="8" w:space="0" w:color="auto"/>
              <w:right w:val="single" w:sz="8" w:space="0" w:color="auto"/>
            </w:tcBorders>
            <w:shd w:val="clear" w:color="000000" w:fill="FFFF00"/>
            <w:vAlign w:val="center"/>
            <w:hideMark/>
          </w:tcPr>
          <w:p w14:paraId="5EAD5DFC" w14:textId="77777777" w:rsidR="00F30785" w:rsidRPr="00F30785" w:rsidRDefault="00F30785" w:rsidP="00F30785">
            <w:pPr>
              <w:spacing w:after="0" w:line="240" w:lineRule="auto"/>
              <w:jc w:val="center"/>
              <w:rPr>
                <w:rFonts w:cs="Calibri"/>
                <w:color w:val="000000"/>
                <w:sz w:val="18"/>
                <w:szCs w:val="18"/>
              </w:rPr>
            </w:pPr>
            <w:r w:rsidRPr="00F30785">
              <w:rPr>
                <w:rFonts w:cs="Calibri"/>
                <w:color w:val="000000"/>
                <w:sz w:val="18"/>
                <w:szCs w:val="18"/>
              </w:rPr>
              <w:t>44,94%</w:t>
            </w:r>
          </w:p>
        </w:tc>
        <w:tc>
          <w:tcPr>
            <w:tcW w:w="737" w:type="dxa"/>
            <w:tcBorders>
              <w:top w:val="single" w:sz="8" w:space="0" w:color="auto"/>
              <w:left w:val="nil"/>
              <w:bottom w:val="single" w:sz="8" w:space="0" w:color="auto"/>
              <w:right w:val="single" w:sz="8" w:space="0" w:color="auto"/>
            </w:tcBorders>
            <w:shd w:val="clear" w:color="000000" w:fill="CF9974"/>
            <w:vAlign w:val="center"/>
            <w:hideMark/>
          </w:tcPr>
          <w:p w14:paraId="3BFB8302"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51,01%</w:t>
            </w:r>
          </w:p>
        </w:tc>
        <w:tc>
          <w:tcPr>
            <w:tcW w:w="737" w:type="dxa"/>
            <w:tcBorders>
              <w:top w:val="single" w:sz="8" w:space="0" w:color="auto"/>
              <w:left w:val="nil"/>
              <w:bottom w:val="single" w:sz="8" w:space="0" w:color="auto"/>
              <w:right w:val="single" w:sz="8" w:space="0" w:color="auto"/>
            </w:tcBorders>
            <w:shd w:val="clear" w:color="000000" w:fill="833C0C"/>
            <w:vAlign w:val="center"/>
            <w:hideMark/>
          </w:tcPr>
          <w:p w14:paraId="3ADDC43C"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61,97%</w:t>
            </w:r>
          </w:p>
        </w:tc>
        <w:tc>
          <w:tcPr>
            <w:tcW w:w="737" w:type="dxa"/>
            <w:tcBorders>
              <w:top w:val="single" w:sz="8" w:space="0" w:color="auto"/>
              <w:left w:val="nil"/>
              <w:bottom w:val="single" w:sz="8" w:space="0" w:color="auto"/>
              <w:right w:val="single" w:sz="8" w:space="0" w:color="auto"/>
            </w:tcBorders>
            <w:shd w:val="clear" w:color="000000" w:fill="FFFFFF"/>
            <w:vAlign w:val="center"/>
            <w:hideMark/>
          </w:tcPr>
          <w:p w14:paraId="68BE09D6"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30,92%</w:t>
            </w:r>
          </w:p>
        </w:tc>
        <w:tc>
          <w:tcPr>
            <w:tcW w:w="737" w:type="dxa"/>
            <w:tcBorders>
              <w:top w:val="single" w:sz="8" w:space="0" w:color="auto"/>
              <w:left w:val="nil"/>
              <w:bottom w:val="single" w:sz="8" w:space="0" w:color="auto"/>
              <w:right w:val="single" w:sz="8" w:space="0" w:color="auto"/>
            </w:tcBorders>
            <w:shd w:val="clear" w:color="000000" w:fill="FFFFFF"/>
            <w:vAlign w:val="center"/>
            <w:hideMark/>
          </w:tcPr>
          <w:p w14:paraId="5D8C40FD"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26,99%</w:t>
            </w:r>
          </w:p>
        </w:tc>
        <w:tc>
          <w:tcPr>
            <w:tcW w:w="737" w:type="dxa"/>
            <w:tcBorders>
              <w:top w:val="single" w:sz="8" w:space="0" w:color="auto"/>
              <w:left w:val="nil"/>
              <w:bottom w:val="single" w:sz="8" w:space="0" w:color="auto"/>
              <w:right w:val="single" w:sz="8" w:space="0" w:color="auto"/>
            </w:tcBorders>
            <w:shd w:val="clear" w:color="000000" w:fill="FFFFFF"/>
            <w:vAlign w:val="center"/>
            <w:hideMark/>
          </w:tcPr>
          <w:p w14:paraId="68A6197A"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21,05%</w:t>
            </w:r>
          </w:p>
        </w:tc>
        <w:tc>
          <w:tcPr>
            <w:tcW w:w="737" w:type="dxa"/>
            <w:tcBorders>
              <w:top w:val="single" w:sz="8" w:space="0" w:color="auto"/>
              <w:left w:val="nil"/>
              <w:bottom w:val="single" w:sz="8" w:space="0" w:color="auto"/>
              <w:right w:val="single" w:sz="8" w:space="0" w:color="auto"/>
            </w:tcBorders>
            <w:shd w:val="clear" w:color="000000" w:fill="FFFFFF"/>
            <w:vAlign w:val="center"/>
            <w:hideMark/>
          </w:tcPr>
          <w:p w14:paraId="472C48EB"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41,00%</w:t>
            </w:r>
          </w:p>
        </w:tc>
        <w:tc>
          <w:tcPr>
            <w:tcW w:w="737" w:type="dxa"/>
            <w:tcBorders>
              <w:top w:val="single" w:sz="8" w:space="0" w:color="auto"/>
              <w:left w:val="nil"/>
              <w:bottom w:val="single" w:sz="8" w:space="0" w:color="auto"/>
              <w:right w:val="single" w:sz="8" w:space="0" w:color="auto"/>
            </w:tcBorders>
            <w:shd w:val="clear" w:color="000000" w:fill="AC6F45"/>
            <w:vAlign w:val="center"/>
            <w:hideMark/>
          </w:tcPr>
          <w:p w14:paraId="08F632EB"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56,00%</w:t>
            </w:r>
          </w:p>
        </w:tc>
        <w:tc>
          <w:tcPr>
            <w:tcW w:w="737" w:type="dxa"/>
            <w:tcBorders>
              <w:top w:val="single" w:sz="8" w:space="0" w:color="auto"/>
              <w:left w:val="nil"/>
              <w:bottom w:val="single" w:sz="8" w:space="0" w:color="auto"/>
              <w:right w:val="single" w:sz="8" w:space="0" w:color="auto"/>
            </w:tcBorders>
            <w:shd w:val="clear" w:color="000000" w:fill="FFFFFF"/>
            <w:vAlign w:val="center"/>
            <w:hideMark/>
          </w:tcPr>
          <w:p w14:paraId="680C2926"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39,00%</w:t>
            </w:r>
          </w:p>
        </w:tc>
      </w:tr>
      <w:tr w:rsidR="0095683A" w:rsidRPr="00F30785" w14:paraId="15566296" w14:textId="77777777" w:rsidTr="00D232D6">
        <w:trPr>
          <w:trHeight w:val="1500"/>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7A26389F" w14:textId="77777777" w:rsidR="00F30785" w:rsidRPr="00F30785" w:rsidRDefault="00F30785" w:rsidP="00F30785">
            <w:pPr>
              <w:spacing w:after="0" w:line="240" w:lineRule="auto"/>
              <w:rPr>
                <w:rFonts w:cs="Calibri"/>
                <w:b/>
                <w:bCs/>
                <w:color w:val="000000"/>
                <w:sz w:val="18"/>
                <w:szCs w:val="18"/>
              </w:rPr>
            </w:pPr>
            <w:r w:rsidRPr="00F30785">
              <w:rPr>
                <w:rFonts w:cs="Calibri"/>
                <w:b/>
                <w:bCs/>
                <w:color w:val="000000"/>
                <w:sz w:val="18"/>
                <w:szCs w:val="18"/>
              </w:rPr>
              <w:lastRenderedPageBreak/>
              <w:t>Funkcjonalność przestrzeni publicznych</w:t>
            </w:r>
          </w:p>
        </w:tc>
        <w:tc>
          <w:tcPr>
            <w:tcW w:w="1475" w:type="dxa"/>
            <w:tcBorders>
              <w:top w:val="nil"/>
              <w:left w:val="nil"/>
              <w:bottom w:val="single" w:sz="8" w:space="0" w:color="auto"/>
              <w:right w:val="single" w:sz="8" w:space="0" w:color="auto"/>
            </w:tcBorders>
            <w:shd w:val="clear" w:color="auto" w:fill="auto"/>
            <w:hideMark/>
          </w:tcPr>
          <w:p w14:paraId="275712CA" w14:textId="77777777" w:rsidR="00F30785" w:rsidRPr="00F30785" w:rsidRDefault="00F30785" w:rsidP="00F30785">
            <w:pPr>
              <w:spacing w:after="0" w:line="240" w:lineRule="auto"/>
              <w:jc w:val="center"/>
              <w:rPr>
                <w:rFonts w:cs="Calibri"/>
                <w:color w:val="000000"/>
                <w:sz w:val="18"/>
                <w:szCs w:val="18"/>
              </w:rPr>
            </w:pPr>
            <w:r w:rsidRPr="00F30785">
              <w:rPr>
                <w:rFonts w:cs="Calibri"/>
                <w:color w:val="000000"/>
                <w:sz w:val="18"/>
                <w:szCs w:val="18"/>
              </w:rPr>
              <w:t>Liczba miejsc publicznych służących realizacji działań integracyjnych na 100 mieszkańców</w:t>
            </w:r>
          </w:p>
        </w:tc>
        <w:tc>
          <w:tcPr>
            <w:tcW w:w="738" w:type="dxa"/>
            <w:tcBorders>
              <w:top w:val="nil"/>
              <w:left w:val="nil"/>
              <w:bottom w:val="single" w:sz="8" w:space="0" w:color="auto"/>
              <w:right w:val="single" w:sz="8" w:space="0" w:color="auto"/>
            </w:tcBorders>
            <w:shd w:val="clear" w:color="000000" w:fill="FFFF00"/>
            <w:vAlign w:val="center"/>
            <w:hideMark/>
          </w:tcPr>
          <w:p w14:paraId="52789FEE" w14:textId="77777777" w:rsidR="00F30785" w:rsidRPr="00F30785" w:rsidRDefault="00F30785" w:rsidP="00F30785">
            <w:pPr>
              <w:spacing w:after="0" w:line="240" w:lineRule="auto"/>
              <w:jc w:val="center"/>
              <w:rPr>
                <w:rFonts w:cs="Calibri"/>
                <w:color w:val="000000"/>
                <w:sz w:val="18"/>
                <w:szCs w:val="18"/>
              </w:rPr>
            </w:pPr>
            <w:r w:rsidRPr="00F30785">
              <w:rPr>
                <w:rFonts w:cs="Calibri"/>
                <w:color w:val="000000"/>
                <w:sz w:val="18"/>
                <w:szCs w:val="18"/>
              </w:rPr>
              <w:t>0,37</w:t>
            </w:r>
          </w:p>
        </w:tc>
        <w:tc>
          <w:tcPr>
            <w:tcW w:w="737" w:type="dxa"/>
            <w:tcBorders>
              <w:top w:val="nil"/>
              <w:left w:val="nil"/>
              <w:bottom w:val="single" w:sz="8" w:space="0" w:color="auto"/>
              <w:right w:val="single" w:sz="8" w:space="0" w:color="auto"/>
            </w:tcBorders>
            <w:shd w:val="clear" w:color="000000" w:fill="FFFFFF"/>
            <w:vAlign w:val="center"/>
            <w:hideMark/>
          </w:tcPr>
          <w:p w14:paraId="789C516A"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0,35</w:t>
            </w:r>
          </w:p>
        </w:tc>
        <w:tc>
          <w:tcPr>
            <w:tcW w:w="737" w:type="dxa"/>
            <w:tcBorders>
              <w:top w:val="nil"/>
              <w:left w:val="nil"/>
              <w:bottom w:val="single" w:sz="8" w:space="0" w:color="auto"/>
              <w:right w:val="single" w:sz="8" w:space="0" w:color="auto"/>
            </w:tcBorders>
            <w:shd w:val="clear" w:color="000000" w:fill="A7683D"/>
            <w:vAlign w:val="center"/>
            <w:hideMark/>
          </w:tcPr>
          <w:p w14:paraId="1FEC3530"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0,75</w:t>
            </w:r>
          </w:p>
        </w:tc>
        <w:tc>
          <w:tcPr>
            <w:tcW w:w="737" w:type="dxa"/>
            <w:tcBorders>
              <w:top w:val="nil"/>
              <w:left w:val="nil"/>
              <w:bottom w:val="single" w:sz="8" w:space="0" w:color="auto"/>
              <w:right w:val="single" w:sz="8" w:space="0" w:color="auto"/>
            </w:tcBorders>
            <w:shd w:val="clear" w:color="000000" w:fill="F8CBAC"/>
            <w:vAlign w:val="center"/>
            <w:hideMark/>
          </w:tcPr>
          <w:p w14:paraId="43C138A5"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0,37</w:t>
            </w:r>
          </w:p>
        </w:tc>
        <w:tc>
          <w:tcPr>
            <w:tcW w:w="737" w:type="dxa"/>
            <w:tcBorders>
              <w:top w:val="nil"/>
              <w:left w:val="nil"/>
              <w:bottom w:val="single" w:sz="8" w:space="0" w:color="auto"/>
              <w:right w:val="single" w:sz="8" w:space="0" w:color="auto"/>
            </w:tcBorders>
            <w:shd w:val="clear" w:color="000000" w:fill="FFFFFF"/>
            <w:vAlign w:val="center"/>
            <w:hideMark/>
          </w:tcPr>
          <w:p w14:paraId="66A6F359"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0,11</w:t>
            </w:r>
          </w:p>
        </w:tc>
        <w:tc>
          <w:tcPr>
            <w:tcW w:w="737" w:type="dxa"/>
            <w:tcBorders>
              <w:top w:val="nil"/>
              <w:left w:val="nil"/>
              <w:bottom w:val="single" w:sz="8" w:space="0" w:color="auto"/>
              <w:right w:val="single" w:sz="8" w:space="0" w:color="auto"/>
            </w:tcBorders>
            <w:shd w:val="clear" w:color="000000" w:fill="833C0C"/>
            <w:vAlign w:val="center"/>
            <w:hideMark/>
          </w:tcPr>
          <w:p w14:paraId="2DD27C45"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0,91</w:t>
            </w:r>
          </w:p>
        </w:tc>
        <w:tc>
          <w:tcPr>
            <w:tcW w:w="737" w:type="dxa"/>
            <w:tcBorders>
              <w:top w:val="nil"/>
              <w:left w:val="nil"/>
              <w:bottom w:val="single" w:sz="8" w:space="0" w:color="auto"/>
              <w:right w:val="single" w:sz="8" w:space="0" w:color="auto"/>
            </w:tcBorders>
            <w:shd w:val="clear" w:color="000000" w:fill="FFFFFF"/>
            <w:vAlign w:val="center"/>
            <w:hideMark/>
          </w:tcPr>
          <w:p w14:paraId="7EF61BDC"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0,32</w:t>
            </w:r>
          </w:p>
        </w:tc>
        <w:tc>
          <w:tcPr>
            <w:tcW w:w="737" w:type="dxa"/>
            <w:tcBorders>
              <w:top w:val="nil"/>
              <w:left w:val="nil"/>
              <w:bottom w:val="single" w:sz="8" w:space="0" w:color="auto"/>
              <w:right w:val="single" w:sz="8" w:space="0" w:color="auto"/>
            </w:tcBorders>
            <w:shd w:val="clear" w:color="000000" w:fill="FFFFFF"/>
            <w:vAlign w:val="center"/>
            <w:hideMark/>
          </w:tcPr>
          <w:p w14:paraId="4297BAFC"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0,21</w:t>
            </w:r>
          </w:p>
        </w:tc>
        <w:tc>
          <w:tcPr>
            <w:tcW w:w="737" w:type="dxa"/>
            <w:tcBorders>
              <w:top w:val="nil"/>
              <w:left w:val="nil"/>
              <w:bottom w:val="single" w:sz="8" w:space="0" w:color="auto"/>
              <w:right w:val="single" w:sz="8" w:space="0" w:color="auto"/>
            </w:tcBorders>
            <w:shd w:val="clear" w:color="000000" w:fill="FFFFFF"/>
            <w:vAlign w:val="center"/>
            <w:hideMark/>
          </w:tcPr>
          <w:p w14:paraId="51ED3D52" w14:textId="77777777" w:rsidR="00F30785" w:rsidRPr="00F30785" w:rsidRDefault="00F30785" w:rsidP="00F30785">
            <w:pPr>
              <w:spacing w:after="0" w:line="240" w:lineRule="auto"/>
              <w:jc w:val="center"/>
              <w:rPr>
                <w:rFonts w:cs="Calibri"/>
                <w:sz w:val="18"/>
                <w:szCs w:val="18"/>
              </w:rPr>
            </w:pPr>
            <w:r w:rsidRPr="00F30785">
              <w:rPr>
                <w:rFonts w:cs="Calibri"/>
                <w:sz w:val="18"/>
                <w:szCs w:val="18"/>
              </w:rPr>
              <w:t>0,28</w:t>
            </w:r>
          </w:p>
        </w:tc>
      </w:tr>
    </w:tbl>
    <w:p w14:paraId="237710AB" w14:textId="77777777" w:rsidR="00D232D6" w:rsidRPr="00D232D6" w:rsidRDefault="00D232D6" w:rsidP="00D232D6">
      <w:pPr>
        <w:spacing w:after="0" w:line="360" w:lineRule="auto"/>
        <w:jc w:val="both"/>
        <w:rPr>
          <w:rFonts w:eastAsia="Calibri" w:cs="Calibri"/>
          <w:color w:val="000000"/>
        </w:rPr>
      </w:pPr>
      <w:r w:rsidRPr="00D232D6">
        <w:rPr>
          <w:rFonts w:eastAsia="Calibri" w:cs="Calibri"/>
          <w:color w:val="000000"/>
        </w:rPr>
        <w:t>Źródło: Opracowanie własne</w:t>
      </w:r>
    </w:p>
    <w:p w14:paraId="31C8351D" w14:textId="77777777" w:rsidR="00F30785" w:rsidRPr="00F30785" w:rsidRDefault="00F30785" w:rsidP="00D232D6">
      <w:pPr>
        <w:spacing w:after="0" w:line="360" w:lineRule="auto"/>
        <w:rPr>
          <w:rFonts w:eastAsia="Calibri"/>
        </w:rPr>
      </w:pPr>
    </w:p>
    <w:p w14:paraId="4D4118F5" w14:textId="77777777" w:rsidR="00F30785" w:rsidRDefault="00F30785" w:rsidP="00D232D6">
      <w:pPr>
        <w:spacing w:after="0" w:line="360" w:lineRule="auto"/>
        <w:ind w:firstLine="708"/>
        <w:jc w:val="both"/>
      </w:pPr>
      <w:r w:rsidRPr="006A1789">
        <w:rPr>
          <w:b/>
        </w:rPr>
        <w:t>Analiza sfery przestrzenno-funkcjonalnej</w:t>
      </w:r>
      <w:r>
        <w:t xml:space="preserve"> oparta była na ocenie skali kryzysu dotyczącego dwóch wskaźników, tj.: szczególnie zdegradowana przestrzeń publiczna weryfikowana udziałem zaniedbanych podwórek w ilości podwórek ogółem oraz udziałem</w:t>
      </w:r>
      <w:r w:rsidRPr="00973E19">
        <w:t xml:space="preserve"> powierzchni zdegradowanych obszarów zielonych w powierzchni ogółem obszarów zielonych</w:t>
      </w:r>
      <w:r>
        <w:t xml:space="preserve"> oraz funkcjonalność przestrzeni publicznych (</w:t>
      </w:r>
      <w:r w:rsidRPr="00973E19">
        <w:t>Liczba miejsc publicznych służących realizacji działań integracyjnych</w:t>
      </w:r>
      <w:r>
        <w:t>). Za obszary kryzysowe uznano takie, które przyjmują jedne z najsłabszych wartości obydwu kryteriów. Są to:</w:t>
      </w:r>
    </w:p>
    <w:p w14:paraId="5567465F" w14:textId="383D4C7A" w:rsidR="00F30785" w:rsidRDefault="00F30785" w:rsidP="00D232D6">
      <w:pPr>
        <w:spacing w:after="0" w:line="360" w:lineRule="auto"/>
        <w:jc w:val="both"/>
      </w:pPr>
      <w:r>
        <w:t xml:space="preserve">- Obszar nr </w:t>
      </w:r>
      <w:r w:rsidR="00D232D6">
        <w:t>2</w:t>
      </w:r>
      <w:r>
        <w:t>,</w:t>
      </w:r>
    </w:p>
    <w:p w14:paraId="7EC89012" w14:textId="77777777" w:rsidR="00F30785" w:rsidRDefault="00F30785" w:rsidP="00D232D6">
      <w:pPr>
        <w:spacing w:after="0" w:line="360" w:lineRule="auto"/>
        <w:jc w:val="both"/>
      </w:pPr>
      <w:r>
        <w:t>- Obszar nr 5.</w:t>
      </w:r>
    </w:p>
    <w:p w14:paraId="441279DF" w14:textId="77777777" w:rsidR="00D232D6" w:rsidRDefault="00F30785" w:rsidP="00D232D6">
      <w:pPr>
        <w:spacing w:after="0" w:line="360" w:lineRule="auto"/>
        <w:ind w:firstLine="708"/>
        <w:jc w:val="both"/>
      </w:pPr>
      <w:r>
        <w:t xml:space="preserve">W przypadku tej sfery mamy do czynienia ze zróżnicowaniem poziomu zagospodarowania przestrzenno-funkcjonalnego poszczególnych obszarów. W najtrudniejszej sytuacji znajduje się obszar nr </w:t>
      </w:r>
      <w:r w:rsidR="00D232D6">
        <w:t>2</w:t>
      </w:r>
      <w:r>
        <w:t>. Wynika to</w:t>
      </w:r>
      <w:r w:rsidR="00D232D6">
        <w:t xml:space="preserve"> prawdopodobnie</w:t>
      </w:r>
      <w:r>
        <w:t xml:space="preserve"> z faktu, że wymieniony obszar zamieszkany jest w dużej mierze przez osoby znajdujące się w trudnej sytuacji materialnej i borykające się z problemami </w:t>
      </w:r>
      <w:r w:rsidR="00D232D6">
        <w:t>w dbaniu o tereny przyległe do ich posesji</w:t>
      </w:r>
    </w:p>
    <w:p w14:paraId="5439EBF0" w14:textId="152939D5" w:rsidR="00F30785" w:rsidRDefault="00F30785" w:rsidP="00D232D6">
      <w:pPr>
        <w:spacing w:after="0" w:line="360" w:lineRule="auto"/>
        <w:ind w:firstLine="708"/>
        <w:jc w:val="both"/>
        <w:rPr>
          <w:b/>
        </w:rPr>
      </w:pPr>
      <w:r w:rsidRPr="00813793">
        <w:rPr>
          <w:b/>
        </w:rPr>
        <w:t>Przeprowadzenie powyższych analiz pozwala jednoznacznie wskazać</w:t>
      </w:r>
      <w:r>
        <w:rPr>
          <w:b/>
        </w:rPr>
        <w:t>, że obszarem zdegradowanym</w:t>
      </w:r>
      <w:r w:rsidRPr="00813793">
        <w:rPr>
          <w:b/>
        </w:rPr>
        <w:t xml:space="preserve"> o szczególnie wysokim natężeniu zjawisk kryzysowych w</w:t>
      </w:r>
      <w:r>
        <w:rPr>
          <w:b/>
        </w:rPr>
        <w:t xml:space="preserve"> sferze przestrzenno-funkcjonalnym jest </w:t>
      </w:r>
      <w:r w:rsidR="00D232D6">
        <w:rPr>
          <w:b/>
        </w:rPr>
        <w:t>o</w:t>
      </w:r>
      <w:r>
        <w:rPr>
          <w:b/>
        </w:rPr>
        <w:t xml:space="preserve">bszar nr </w:t>
      </w:r>
      <w:r w:rsidR="00D232D6">
        <w:rPr>
          <w:b/>
        </w:rPr>
        <w:t>2</w:t>
      </w:r>
      <w:r w:rsidRPr="00813793">
        <w:rPr>
          <w:b/>
        </w:rPr>
        <w:t>.</w:t>
      </w:r>
    </w:p>
    <w:p w14:paraId="06C2900B" w14:textId="77777777" w:rsidR="00D232D6" w:rsidRDefault="00D232D6" w:rsidP="00D232D6">
      <w:pPr>
        <w:spacing w:after="0" w:line="360" w:lineRule="auto"/>
        <w:jc w:val="both"/>
        <w:rPr>
          <w:b/>
        </w:rPr>
      </w:pPr>
    </w:p>
    <w:p w14:paraId="739E58A0" w14:textId="52E406C2" w:rsidR="00D232D6" w:rsidRDefault="00D232D6" w:rsidP="00D232D6">
      <w:pPr>
        <w:spacing w:after="0" w:line="360" w:lineRule="auto"/>
        <w:jc w:val="both"/>
        <w:rPr>
          <w:b/>
          <w:bCs/>
        </w:rPr>
      </w:pPr>
      <w:r w:rsidRPr="00D232D6">
        <w:rPr>
          <w:b/>
          <w:bCs/>
        </w:rPr>
        <w:t>Sfera  środowiskowa</w:t>
      </w:r>
    </w:p>
    <w:p w14:paraId="1AD23B97" w14:textId="77777777" w:rsidR="00D232D6" w:rsidRDefault="00D232D6" w:rsidP="00D232D6">
      <w:pPr>
        <w:spacing w:after="0" w:line="360" w:lineRule="auto"/>
        <w:jc w:val="both"/>
        <w:rPr>
          <w:b/>
          <w:bCs/>
        </w:rPr>
      </w:pPr>
    </w:p>
    <w:p w14:paraId="10610B98" w14:textId="031417A3" w:rsidR="00D232D6" w:rsidRPr="00D232D6" w:rsidRDefault="00D232D6" w:rsidP="00D232D6">
      <w:pPr>
        <w:pStyle w:val="Legenda"/>
        <w:rPr>
          <w:b/>
          <w:bCs/>
          <w:i w:val="0"/>
          <w:iCs w:val="0"/>
          <w:color w:val="000000" w:themeColor="text1"/>
          <w:sz w:val="22"/>
          <w:szCs w:val="22"/>
        </w:rPr>
      </w:pPr>
      <w:r w:rsidRPr="00D232D6">
        <w:rPr>
          <w:i w:val="0"/>
          <w:iCs w:val="0"/>
          <w:color w:val="000000" w:themeColor="text1"/>
          <w:sz w:val="22"/>
          <w:szCs w:val="22"/>
        </w:rPr>
        <w:t xml:space="preserve">Tabela </w:t>
      </w:r>
      <w:r w:rsidRPr="00D232D6">
        <w:rPr>
          <w:i w:val="0"/>
          <w:iCs w:val="0"/>
          <w:color w:val="000000" w:themeColor="text1"/>
          <w:sz w:val="22"/>
          <w:szCs w:val="22"/>
        </w:rPr>
        <w:fldChar w:fldCharType="begin"/>
      </w:r>
      <w:r w:rsidRPr="00D232D6">
        <w:rPr>
          <w:i w:val="0"/>
          <w:iCs w:val="0"/>
          <w:color w:val="000000" w:themeColor="text1"/>
          <w:sz w:val="22"/>
          <w:szCs w:val="22"/>
        </w:rPr>
        <w:instrText xml:space="preserve"> SEQ Tabela \* ARABIC </w:instrText>
      </w:r>
      <w:r w:rsidRPr="00D232D6">
        <w:rPr>
          <w:i w:val="0"/>
          <w:iCs w:val="0"/>
          <w:color w:val="000000" w:themeColor="text1"/>
          <w:sz w:val="22"/>
          <w:szCs w:val="22"/>
        </w:rPr>
        <w:fldChar w:fldCharType="separate"/>
      </w:r>
      <w:r w:rsidR="00624D5F">
        <w:rPr>
          <w:i w:val="0"/>
          <w:iCs w:val="0"/>
          <w:noProof/>
          <w:color w:val="000000" w:themeColor="text1"/>
          <w:sz w:val="22"/>
          <w:szCs w:val="22"/>
        </w:rPr>
        <w:t>19</w:t>
      </w:r>
      <w:r w:rsidRPr="00D232D6">
        <w:rPr>
          <w:i w:val="0"/>
          <w:iCs w:val="0"/>
          <w:color w:val="000000" w:themeColor="text1"/>
          <w:sz w:val="22"/>
          <w:szCs w:val="22"/>
        </w:rPr>
        <w:fldChar w:fldCharType="end"/>
      </w:r>
      <w:r w:rsidRPr="00D232D6">
        <w:rPr>
          <w:i w:val="0"/>
          <w:iCs w:val="0"/>
          <w:color w:val="000000" w:themeColor="text1"/>
          <w:sz w:val="22"/>
          <w:szCs w:val="22"/>
        </w:rPr>
        <w:t>. Wartości poszczególnych wskaźników w sferze środowiskowej.</w:t>
      </w:r>
    </w:p>
    <w:tbl>
      <w:tblPr>
        <w:tblW w:w="8980" w:type="dxa"/>
        <w:tblInd w:w="80" w:type="dxa"/>
        <w:tblCellMar>
          <w:left w:w="70" w:type="dxa"/>
          <w:right w:w="70" w:type="dxa"/>
        </w:tblCellMar>
        <w:tblLook w:val="04A0" w:firstRow="1" w:lastRow="0" w:firstColumn="1" w:lastColumn="0" w:noHBand="0" w:noVBand="1"/>
      </w:tblPr>
      <w:tblGrid>
        <w:gridCol w:w="929"/>
        <w:gridCol w:w="1505"/>
        <w:gridCol w:w="730"/>
        <w:gridCol w:w="727"/>
        <w:gridCol w:w="727"/>
        <w:gridCol w:w="727"/>
        <w:gridCol w:w="727"/>
        <w:gridCol w:w="727"/>
        <w:gridCol w:w="727"/>
        <w:gridCol w:w="727"/>
        <w:gridCol w:w="727"/>
      </w:tblGrid>
      <w:tr w:rsidR="00D232D6" w:rsidRPr="00D232D6" w14:paraId="31835821" w14:textId="77777777" w:rsidTr="00D232D6">
        <w:trPr>
          <w:trHeight w:val="300"/>
        </w:trPr>
        <w:tc>
          <w:tcPr>
            <w:tcW w:w="929" w:type="dxa"/>
            <w:vMerge w:val="restart"/>
            <w:tcBorders>
              <w:top w:val="nil"/>
              <w:left w:val="single" w:sz="8" w:space="0" w:color="auto"/>
              <w:bottom w:val="nil"/>
              <w:right w:val="single" w:sz="8" w:space="0" w:color="auto"/>
            </w:tcBorders>
            <w:shd w:val="clear" w:color="000000" w:fill="F4B084"/>
            <w:vAlign w:val="center"/>
            <w:hideMark/>
          </w:tcPr>
          <w:p w14:paraId="15E50104"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Kryterium</w:t>
            </w:r>
          </w:p>
        </w:tc>
        <w:tc>
          <w:tcPr>
            <w:tcW w:w="1505"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0D64BFA9"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Wskaźnik</w:t>
            </w:r>
          </w:p>
        </w:tc>
        <w:tc>
          <w:tcPr>
            <w:tcW w:w="730"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6D197BA0"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Wartość dla całej gminy</w:t>
            </w:r>
          </w:p>
        </w:tc>
        <w:tc>
          <w:tcPr>
            <w:tcW w:w="5816" w:type="dxa"/>
            <w:gridSpan w:val="8"/>
            <w:tcBorders>
              <w:top w:val="single" w:sz="8" w:space="0" w:color="auto"/>
              <w:left w:val="nil"/>
              <w:bottom w:val="single" w:sz="8" w:space="0" w:color="auto"/>
              <w:right w:val="single" w:sz="8" w:space="0" w:color="000000"/>
            </w:tcBorders>
            <w:shd w:val="clear" w:color="000000" w:fill="F4B084"/>
            <w:vAlign w:val="center"/>
            <w:hideMark/>
          </w:tcPr>
          <w:p w14:paraId="05A8A30A"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Obszary</w:t>
            </w:r>
          </w:p>
        </w:tc>
      </w:tr>
      <w:tr w:rsidR="00D232D6" w:rsidRPr="00D232D6" w14:paraId="270F2CF6" w14:textId="77777777" w:rsidTr="00D232D6">
        <w:trPr>
          <w:trHeight w:val="300"/>
        </w:trPr>
        <w:tc>
          <w:tcPr>
            <w:tcW w:w="929" w:type="dxa"/>
            <w:vMerge/>
            <w:tcBorders>
              <w:top w:val="nil"/>
              <w:left w:val="single" w:sz="8" w:space="0" w:color="auto"/>
              <w:bottom w:val="nil"/>
              <w:right w:val="single" w:sz="8" w:space="0" w:color="auto"/>
            </w:tcBorders>
            <w:vAlign w:val="center"/>
            <w:hideMark/>
          </w:tcPr>
          <w:p w14:paraId="16D8A4E2" w14:textId="77777777" w:rsidR="00D232D6" w:rsidRPr="00D232D6" w:rsidRDefault="00D232D6" w:rsidP="00D232D6">
            <w:pPr>
              <w:spacing w:after="0" w:line="240" w:lineRule="auto"/>
              <w:rPr>
                <w:rFonts w:cs="Calibri"/>
                <w:b/>
                <w:bCs/>
                <w:sz w:val="16"/>
                <w:szCs w:val="16"/>
              </w:rPr>
            </w:pPr>
          </w:p>
        </w:tc>
        <w:tc>
          <w:tcPr>
            <w:tcW w:w="1505" w:type="dxa"/>
            <w:vMerge/>
            <w:tcBorders>
              <w:top w:val="nil"/>
              <w:left w:val="single" w:sz="8" w:space="0" w:color="auto"/>
              <w:bottom w:val="single" w:sz="8" w:space="0" w:color="000000"/>
              <w:right w:val="single" w:sz="8" w:space="0" w:color="auto"/>
            </w:tcBorders>
            <w:vAlign w:val="center"/>
            <w:hideMark/>
          </w:tcPr>
          <w:p w14:paraId="103A431A" w14:textId="77777777" w:rsidR="00D232D6" w:rsidRPr="00D232D6" w:rsidRDefault="00D232D6" w:rsidP="00D232D6">
            <w:pPr>
              <w:spacing w:after="0" w:line="240" w:lineRule="auto"/>
              <w:rPr>
                <w:rFonts w:cs="Calibri"/>
                <w:b/>
                <w:bCs/>
                <w:sz w:val="16"/>
                <w:szCs w:val="16"/>
              </w:rPr>
            </w:pPr>
          </w:p>
        </w:tc>
        <w:tc>
          <w:tcPr>
            <w:tcW w:w="730" w:type="dxa"/>
            <w:vMerge/>
            <w:tcBorders>
              <w:top w:val="nil"/>
              <w:left w:val="single" w:sz="8" w:space="0" w:color="auto"/>
              <w:bottom w:val="single" w:sz="8" w:space="0" w:color="000000"/>
              <w:right w:val="single" w:sz="8" w:space="0" w:color="auto"/>
            </w:tcBorders>
            <w:vAlign w:val="center"/>
            <w:hideMark/>
          </w:tcPr>
          <w:p w14:paraId="262CFD7C" w14:textId="77777777" w:rsidR="00D232D6" w:rsidRPr="00D232D6" w:rsidRDefault="00D232D6" w:rsidP="00D232D6">
            <w:pPr>
              <w:spacing w:after="0" w:line="240" w:lineRule="auto"/>
              <w:rPr>
                <w:rFonts w:cs="Calibri"/>
                <w:b/>
                <w:bCs/>
                <w:sz w:val="16"/>
                <w:szCs w:val="16"/>
              </w:rPr>
            </w:pPr>
          </w:p>
        </w:tc>
        <w:tc>
          <w:tcPr>
            <w:tcW w:w="727" w:type="dxa"/>
            <w:tcBorders>
              <w:top w:val="nil"/>
              <w:left w:val="nil"/>
              <w:bottom w:val="single" w:sz="8" w:space="0" w:color="auto"/>
              <w:right w:val="single" w:sz="8" w:space="0" w:color="auto"/>
            </w:tcBorders>
            <w:shd w:val="clear" w:color="000000" w:fill="F4B084"/>
            <w:vAlign w:val="center"/>
            <w:hideMark/>
          </w:tcPr>
          <w:p w14:paraId="27054B00"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1</w:t>
            </w:r>
          </w:p>
        </w:tc>
        <w:tc>
          <w:tcPr>
            <w:tcW w:w="727" w:type="dxa"/>
            <w:tcBorders>
              <w:top w:val="nil"/>
              <w:left w:val="nil"/>
              <w:bottom w:val="single" w:sz="8" w:space="0" w:color="auto"/>
              <w:right w:val="single" w:sz="8" w:space="0" w:color="auto"/>
            </w:tcBorders>
            <w:shd w:val="clear" w:color="000000" w:fill="F4B084"/>
            <w:vAlign w:val="center"/>
            <w:hideMark/>
          </w:tcPr>
          <w:p w14:paraId="111B0762"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2</w:t>
            </w:r>
          </w:p>
        </w:tc>
        <w:tc>
          <w:tcPr>
            <w:tcW w:w="727" w:type="dxa"/>
            <w:tcBorders>
              <w:top w:val="nil"/>
              <w:left w:val="nil"/>
              <w:bottom w:val="single" w:sz="8" w:space="0" w:color="auto"/>
              <w:right w:val="single" w:sz="8" w:space="0" w:color="auto"/>
            </w:tcBorders>
            <w:shd w:val="clear" w:color="000000" w:fill="F4B084"/>
            <w:vAlign w:val="center"/>
            <w:hideMark/>
          </w:tcPr>
          <w:p w14:paraId="54F6FFE9"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3</w:t>
            </w:r>
          </w:p>
        </w:tc>
        <w:tc>
          <w:tcPr>
            <w:tcW w:w="727" w:type="dxa"/>
            <w:tcBorders>
              <w:top w:val="nil"/>
              <w:left w:val="nil"/>
              <w:bottom w:val="single" w:sz="8" w:space="0" w:color="auto"/>
              <w:right w:val="single" w:sz="8" w:space="0" w:color="auto"/>
            </w:tcBorders>
            <w:shd w:val="clear" w:color="000000" w:fill="F4B084"/>
            <w:vAlign w:val="center"/>
            <w:hideMark/>
          </w:tcPr>
          <w:p w14:paraId="22C46829"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4</w:t>
            </w:r>
          </w:p>
        </w:tc>
        <w:tc>
          <w:tcPr>
            <w:tcW w:w="727" w:type="dxa"/>
            <w:tcBorders>
              <w:top w:val="nil"/>
              <w:left w:val="nil"/>
              <w:bottom w:val="single" w:sz="8" w:space="0" w:color="auto"/>
              <w:right w:val="single" w:sz="8" w:space="0" w:color="auto"/>
            </w:tcBorders>
            <w:shd w:val="clear" w:color="000000" w:fill="F4B084"/>
            <w:vAlign w:val="center"/>
            <w:hideMark/>
          </w:tcPr>
          <w:p w14:paraId="63DCB08E"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5</w:t>
            </w:r>
          </w:p>
        </w:tc>
        <w:tc>
          <w:tcPr>
            <w:tcW w:w="727" w:type="dxa"/>
            <w:tcBorders>
              <w:top w:val="nil"/>
              <w:left w:val="nil"/>
              <w:bottom w:val="single" w:sz="8" w:space="0" w:color="auto"/>
              <w:right w:val="single" w:sz="8" w:space="0" w:color="auto"/>
            </w:tcBorders>
            <w:shd w:val="clear" w:color="000000" w:fill="F4B084"/>
            <w:vAlign w:val="center"/>
            <w:hideMark/>
          </w:tcPr>
          <w:p w14:paraId="246E1240"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6</w:t>
            </w:r>
          </w:p>
        </w:tc>
        <w:tc>
          <w:tcPr>
            <w:tcW w:w="727" w:type="dxa"/>
            <w:tcBorders>
              <w:top w:val="nil"/>
              <w:left w:val="nil"/>
              <w:bottom w:val="single" w:sz="8" w:space="0" w:color="auto"/>
              <w:right w:val="single" w:sz="8" w:space="0" w:color="auto"/>
            </w:tcBorders>
            <w:shd w:val="clear" w:color="000000" w:fill="F4B084"/>
            <w:vAlign w:val="center"/>
            <w:hideMark/>
          </w:tcPr>
          <w:p w14:paraId="2DBEF2D9"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7</w:t>
            </w:r>
          </w:p>
        </w:tc>
        <w:tc>
          <w:tcPr>
            <w:tcW w:w="727" w:type="dxa"/>
            <w:tcBorders>
              <w:top w:val="nil"/>
              <w:left w:val="nil"/>
              <w:bottom w:val="single" w:sz="8" w:space="0" w:color="auto"/>
              <w:right w:val="single" w:sz="8" w:space="0" w:color="auto"/>
            </w:tcBorders>
            <w:shd w:val="clear" w:color="000000" w:fill="F4B084"/>
            <w:vAlign w:val="center"/>
            <w:hideMark/>
          </w:tcPr>
          <w:p w14:paraId="11774142" w14:textId="77777777" w:rsidR="00D232D6" w:rsidRPr="00D232D6" w:rsidRDefault="00D232D6" w:rsidP="00D232D6">
            <w:pPr>
              <w:spacing w:after="0" w:line="240" w:lineRule="auto"/>
              <w:jc w:val="center"/>
              <w:rPr>
                <w:rFonts w:cs="Calibri"/>
                <w:b/>
                <w:bCs/>
                <w:sz w:val="16"/>
                <w:szCs w:val="16"/>
              </w:rPr>
            </w:pPr>
            <w:r w:rsidRPr="00D232D6">
              <w:rPr>
                <w:rFonts w:cs="Calibri"/>
                <w:b/>
                <w:bCs/>
                <w:sz w:val="16"/>
                <w:szCs w:val="16"/>
              </w:rPr>
              <w:t>8</w:t>
            </w:r>
          </w:p>
        </w:tc>
      </w:tr>
      <w:tr w:rsidR="0095683A" w:rsidRPr="00D232D6" w14:paraId="3029CAC8" w14:textId="77777777" w:rsidTr="00D232D6">
        <w:trPr>
          <w:trHeight w:val="1692"/>
        </w:trPr>
        <w:tc>
          <w:tcPr>
            <w:tcW w:w="9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3CA4C0" w14:textId="77777777" w:rsidR="00D232D6" w:rsidRPr="00D232D6" w:rsidRDefault="00D232D6" w:rsidP="00D232D6">
            <w:pPr>
              <w:spacing w:after="0" w:line="240" w:lineRule="auto"/>
              <w:rPr>
                <w:rFonts w:cs="Calibri"/>
                <w:b/>
                <w:bCs/>
                <w:color w:val="000000"/>
                <w:sz w:val="18"/>
                <w:szCs w:val="18"/>
              </w:rPr>
            </w:pPr>
            <w:r w:rsidRPr="00D232D6">
              <w:rPr>
                <w:rFonts w:cs="Calibri"/>
                <w:b/>
                <w:bCs/>
                <w:color w:val="000000"/>
                <w:sz w:val="18"/>
                <w:szCs w:val="18"/>
              </w:rPr>
              <w:t>Jakość powietrza</w:t>
            </w:r>
          </w:p>
        </w:tc>
        <w:tc>
          <w:tcPr>
            <w:tcW w:w="1505" w:type="dxa"/>
            <w:tcBorders>
              <w:top w:val="nil"/>
              <w:left w:val="nil"/>
              <w:bottom w:val="single" w:sz="8" w:space="0" w:color="auto"/>
              <w:right w:val="single" w:sz="8" w:space="0" w:color="auto"/>
            </w:tcBorders>
            <w:shd w:val="clear" w:color="auto" w:fill="auto"/>
            <w:vAlign w:val="center"/>
            <w:hideMark/>
          </w:tcPr>
          <w:p w14:paraId="0D8902E4" w14:textId="77777777" w:rsidR="00D232D6" w:rsidRPr="00D232D6" w:rsidRDefault="00D232D6" w:rsidP="00D232D6">
            <w:pPr>
              <w:spacing w:after="0" w:line="240" w:lineRule="auto"/>
              <w:jc w:val="center"/>
              <w:rPr>
                <w:rFonts w:cs="Calibri"/>
                <w:color w:val="000000"/>
                <w:sz w:val="18"/>
                <w:szCs w:val="18"/>
              </w:rPr>
            </w:pPr>
            <w:r w:rsidRPr="00D232D6">
              <w:rPr>
                <w:rFonts w:cs="Calibri"/>
                <w:color w:val="000000"/>
                <w:sz w:val="18"/>
                <w:szCs w:val="18"/>
              </w:rPr>
              <w:t>Udział budynków mieszkalnych o niskiej termoizolacyjności w ogóle budynków mieszkalnych (%)</w:t>
            </w:r>
          </w:p>
        </w:tc>
        <w:tc>
          <w:tcPr>
            <w:tcW w:w="730" w:type="dxa"/>
            <w:tcBorders>
              <w:top w:val="nil"/>
              <w:left w:val="nil"/>
              <w:bottom w:val="single" w:sz="8" w:space="0" w:color="auto"/>
              <w:right w:val="single" w:sz="8" w:space="0" w:color="auto"/>
            </w:tcBorders>
            <w:shd w:val="clear" w:color="000000" w:fill="FFFF00"/>
            <w:vAlign w:val="center"/>
            <w:hideMark/>
          </w:tcPr>
          <w:p w14:paraId="5C408D96" w14:textId="77777777" w:rsidR="00D232D6" w:rsidRPr="00D232D6" w:rsidRDefault="00D232D6" w:rsidP="00D232D6">
            <w:pPr>
              <w:spacing w:after="0" w:line="240" w:lineRule="auto"/>
              <w:jc w:val="center"/>
              <w:rPr>
                <w:rFonts w:cs="Calibri"/>
                <w:color w:val="000000"/>
                <w:sz w:val="18"/>
                <w:szCs w:val="18"/>
              </w:rPr>
            </w:pPr>
            <w:r w:rsidRPr="00D232D6">
              <w:rPr>
                <w:rFonts w:cs="Calibri"/>
                <w:color w:val="000000"/>
                <w:sz w:val="18"/>
                <w:szCs w:val="18"/>
              </w:rPr>
              <w:t>61,33%</w:t>
            </w:r>
          </w:p>
        </w:tc>
        <w:tc>
          <w:tcPr>
            <w:tcW w:w="727" w:type="dxa"/>
            <w:tcBorders>
              <w:top w:val="nil"/>
              <w:left w:val="nil"/>
              <w:bottom w:val="single" w:sz="8" w:space="0" w:color="auto"/>
              <w:right w:val="single" w:sz="8" w:space="0" w:color="auto"/>
            </w:tcBorders>
            <w:shd w:val="clear" w:color="000000" w:fill="FFFFFF"/>
            <w:vAlign w:val="center"/>
            <w:hideMark/>
          </w:tcPr>
          <w:p w14:paraId="3384AC81"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58,09%</w:t>
            </w:r>
          </w:p>
        </w:tc>
        <w:tc>
          <w:tcPr>
            <w:tcW w:w="727" w:type="dxa"/>
            <w:tcBorders>
              <w:top w:val="nil"/>
              <w:left w:val="nil"/>
              <w:bottom w:val="single" w:sz="8" w:space="0" w:color="auto"/>
              <w:right w:val="single" w:sz="8" w:space="0" w:color="auto"/>
            </w:tcBorders>
            <w:shd w:val="clear" w:color="000000" w:fill="FFFFFF"/>
            <w:vAlign w:val="center"/>
            <w:hideMark/>
          </w:tcPr>
          <w:p w14:paraId="03DA91C1"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60,78%</w:t>
            </w:r>
          </w:p>
        </w:tc>
        <w:tc>
          <w:tcPr>
            <w:tcW w:w="727" w:type="dxa"/>
            <w:tcBorders>
              <w:top w:val="nil"/>
              <w:left w:val="nil"/>
              <w:bottom w:val="single" w:sz="8" w:space="0" w:color="auto"/>
              <w:right w:val="single" w:sz="8" w:space="0" w:color="auto"/>
            </w:tcBorders>
            <w:shd w:val="clear" w:color="000000" w:fill="BC815A"/>
            <w:vAlign w:val="center"/>
            <w:hideMark/>
          </w:tcPr>
          <w:p w14:paraId="73165820"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65,09%</w:t>
            </w:r>
          </w:p>
        </w:tc>
        <w:tc>
          <w:tcPr>
            <w:tcW w:w="727" w:type="dxa"/>
            <w:tcBorders>
              <w:top w:val="nil"/>
              <w:left w:val="nil"/>
              <w:bottom w:val="single" w:sz="8" w:space="0" w:color="auto"/>
              <w:right w:val="single" w:sz="8" w:space="0" w:color="auto"/>
            </w:tcBorders>
            <w:shd w:val="clear" w:color="000000" w:fill="E1AE8D"/>
            <w:vAlign w:val="center"/>
            <w:hideMark/>
          </w:tcPr>
          <w:p w14:paraId="3B3FBA9D"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62,80%</w:t>
            </w:r>
          </w:p>
        </w:tc>
        <w:tc>
          <w:tcPr>
            <w:tcW w:w="727" w:type="dxa"/>
            <w:tcBorders>
              <w:top w:val="nil"/>
              <w:left w:val="nil"/>
              <w:bottom w:val="single" w:sz="8" w:space="0" w:color="auto"/>
              <w:right w:val="single" w:sz="8" w:space="0" w:color="auto"/>
            </w:tcBorders>
            <w:shd w:val="clear" w:color="000000" w:fill="D6A17E"/>
            <w:vAlign w:val="center"/>
            <w:hideMark/>
          </w:tcPr>
          <w:p w14:paraId="16E6DD99"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63,46%</w:t>
            </w:r>
          </w:p>
        </w:tc>
        <w:tc>
          <w:tcPr>
            <w:tcW w:w="727" w:type="dxa"/>
            <w:tcBorders>
              <w:top w:val="nil"/>
              <w:left w:val="nil"/>
              <w:bottom w:val="single" w:sz="8" w:space="0" w:color="auto"/>
              <w:right w:val="single" w:sz="8" w:space="0" w:color="auto"/>
            </w:tcBorders>
            <w:shd w:val="clear" w:color="000000" w:fill="FFFFFF"/>
            <w:vAlign w:val="center"/>
            <w:hideMark/>
          </w:tcPr>
          <w:p w14:paraId="31CFF1C7"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57,61%</w:t>
            </w:r>
          </w:p>
        </w:tc>
        <w:tc>
          <w:tcPr>
            <w:tcW w:w="727" w:type="dxa"/>
            <w:tcBorders>
              <w:top w:val="nil"/>
              <w:left w:val="nil"/>
              <w:bottom w:val="single" w:sz="8" w:space="0" w:color="auto"/>
              <w:right w:val="single" w:sz="8" w:space="0" w:color="auto"/>
            </w:tcBorders>
            <w:shd w:val="clear" w:color="000000" w:fill="FFFFFF"/>
            <w:vAlign w:val="center"/>
            <w:hideMark/>
          </w:tcPr>
          <w:p w14:paraId="117B25CE"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59,15%</w:t>
            </w:r>
          </w:p>
        </w:tc>
        <w:tc>
          <w:tcPr>
            <w:tcW w:w="727" w:type="dxa"/>
            <w:tcBorders>
              <w:top w:val="nil"/>
              <w:left w:val="nil"/>
              <w:bottom w:val="single" w:sz="8" w:space="0" w:color="auto"/>
              <w:right w:val="single" w:sz="8" w:space="0" w:color="auto"/>
            </w:tcBorders>
            <w:shd w:val="clear" w:color="000000" w:fill="833C0C"/>
            <w:vAlign w:val="center"/>
            <w:hideMark/>
          </w:tcPr>
          <w:p w14:paraId="3C660064"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68,57%</w:t>
            </w:r>
          </w:p>
        </w:tc>
      </w:tr>
      <w:tr w:rsidR="0095683A" w:rsidRPr="00D232D6" w14:paraId="3356EC23" w14:textId="77777777" w:rsidTr="00D232D6">
        <w:trPr>
          <w:trHeight w:val="1212"/>
        </w:trPr>
        <w:tc>
          <w:tcPr>
            <w:tcW w:w="929" w:type="dxa"/>
            <w:vMerge/>
            <w:tcBorders>
              <w:top w:val="single" w:sz="8" w:space="0" w:color="auto"/>
              <w:left w:val="single" w:sz="8" w:space="0" w:color="auto"/>
              <w:bottom w:val="single" w:sz="8" w:space="0" w:color="000000"/>
              <w:right w:val="single" w:sz="8" w:space="0" w:color="auto"/>
            </w:tcBorders>
            <w:vAlign w:val="center"/>
            <w:hideMark/>
          </w:tcPr>
          <w:p w14:paraId="4E5514F3" w14:textId="77777777" w:rsidR="00D232D6" w:rsidRPr="00D232D6" w:rsidRDefault="00D232D6" w:rsidP="00D232D6">
            <w:pPr>
              <w:spacing w:after="0" w:line="240" w:lineRule="auto"/>
              <w:rPr>
                <w:rFonts w:cs="Calibri"/>
                <w:b/>
                <w:bCs/>
                <w:color w:val="000000"/>
                <w:sz w:val="18"/>
                <w:szCs w:val="18"/>
              </w:rPr>
            </w:pPr>
          </w:p>
        </w:tc>
        <w:tc>
          <w:tcPr>
            <w:tcW w:w="1505" w:type="dxa"/>
            <w:tcBorders>
              <w:top w:val="nil"/>
              <w:left w:val="nil"/>
              <w:bottom w:val="single" w:sz="8" w:space="0" w:color="auto"/>
              <w:right w:val="single" w:sz="8" w:space="0" w:color="auto"/>
            </w:tcBorders>
            <w:shd w:val="clear" w:color="auto" w:fill="auto"/>
            <w:vAlign w:val="center"/>
            <w:hideMark/>
          </w:tcPr>
          <w:p w14:paraId="31119442" w14:textId="77777777" w:rsidR="00D232D6" w:rsidRPr="00D232D6" w:rsidRDefault="00D232D6" w:rsidP="00D232D6">
            <w:pPr>
              <w:spacing w:after="0" w:line="240" w:lineRule="auto"/>
              <w:jc w:val="center"/>
              <w:rPr>
                <w:rFonts w:cs="Calibri"/>
                <w:color w:val="000000"/>
                <w:sz w:val="18"/>
                <w:szCs w:val="18"/>
              </w:rPr>
            </w:pPr>
            <w:r w:rsidRPr="00D232D6">
              <w:rPr>
                <w:rFonts w:cs="Calibri"/>
                <w:color w:val="000000"/>
                <w:sz w:val="18"/>
                <w:szCs w:val="18"/>
              </w:rPr>
              <w:t>Udział niskoemisyjnych źródeł ciepła w ogóle budynków mieszkalnych (%)</w:t>
            </w:r>
          </w:p>
        </w:tc>
        <w:tc>
          <w:tcPr>
            <w:tcW w:w="730" w:type="dxa"/>
            <w:tcBorders>
              <w:top w:val="nil"/>
              <w:left w:val="nil"/>
              <w:bottom w:val="single" w:sz="8" w:space="0" w:color="auto"/>
              <w:right w:val="single" w:sz="8" w:space="0" w:color="auto"/>
            </w:tcBorders>
            <w:shd w:val="clear" w:color="000000" w:fill="FFFF00"/>
            <w:vAlign w:val="center"/>
            <w:hideMark/>
          </w:tcPr>
          <w:p w14:paraId="0A7163A0" w14:textId="77777777" w:rsidR="00D232D6" w:rsidRPr="00D232D6" w:rsidRDefault="00D232D6" w:rsidP="00D232D6">
            <w:pPr>
              <w:spacing w:after="0" w:line="240" w:lineRule="auto"/>
              <w:jc w:val="center"/>
              <w:rPr>
                <w:rFonts w:cs="Calibri"/>
                <w:color w:val="000000"/>
                <w:sz w:val="18"/>
                <w:szCs w:val="18"/>
              </w:rPr>
            </w:pPr>
            <w:r w:rsidRPr="00D232D6">
              <w:rPr>
                <w:rFonts w:cs="Calibri"/>
                <w:color w:val="000000"/>
                <w:sz w:val="18"/>
                <w:szCs w:val="18"/>
              </w:rPr>
              <w:t>20,38%</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3B0794B7"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23,24%</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2CE11509"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20,26%</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51F0CAF7"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16,98%</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1DA757A0"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18,90%</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37D94C33"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17,31%</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264D0769"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16,30%</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74221A89"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23,94%</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5B610057"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20,00%</w:t>
            </w:r>
          </w:p>
        </w:tc>
      </w:tr>
      <w:tr w:rsidR="0095683A" w:rsidRPr="00D232D6" w14:paraId="2A32997F" w14:textId="77777777" w:rsidTr="00D232D6">
        <w:trPr>
          <w:trHeight w:val="1104"/>
        </w:trPr>
        <w:tc>
          <w:tcPr>
            <w:tcW w:w="929" w:type="dxa"/>
            <w:vMerge/>
            <w:tcBorders>
              <w:top w:val="single" w:sz="8" w:space="0" w:color="auto"/>
              <w:left w:val="single" w:sz="8" w:space="0" w:color="auto"/>
              <w:bottom w:val="single" w:sz="8" w:space="0" w:color="000000"/>
              <w:right w:val="single" w:sz="8" w:space="0" w:color="auto"/>
            </w:tcBorders>
            <w:vAlign w:val="center"/>
            <w:hideMark/>
          </w:tcPr>
          <w:p w14:paraId="28ADCF16" w14:textId="77777777" w:rsidR="00D232D6" w:rsidRPr="00D232D6" w:rsidRDefault="00D232D6" w:rsidP="00D232D6">
            <w:pPr>
              <w:spacing w:after="0" w:line="240" w:lineRule="auto"/>
              <w:rPr>
                <w:rFonts w:cs="Calibri"/>
                <w:b/>
                <w:bCs/>
                <w:color w:val="000000"/>
                <w:sz w:val="18"/>
                <w:szCs w:val="18"/>
              </w:rPr>
            </w:pPr>
          </w:p>
        </w:tc>
        <w:tc>
          <w:tcPr>
            <w:tcW w:w="1505" w:type="dxa"/>
            <w:tcBorders>
              <w:top w:val="nil"/>
              <w:left w:val="nil"/>
              <w:bottom w:val="single" w:sz="8" w:space="0" w:color="auto"/>
              <w:right w:val="single" w:sz="8" w:space="0" w:color="auto"/>
            </w:tcBorders>
            <w:shd w:val="clear" w:color="auto" w:fill="auto"/>
            <w:vAlign w:val="center"/>
            <w:hideMark/>
          </w:tcPr>
          <w:p w14:paraId="2EEE46B3" w14:textId="77777777" w:rsidR="00D232D6" w:rsidRPr="00D232D6" w:rsidRDefault="00D232D6" w:rsidP="00D232D6">
            <w:pPr>
              <w:spacing w:after="0" w:line="240" w:lineRule="auto"/>
              <w:jc w:val="center"/>
              <w:rPr>
                <w:rFonts w:cs="Calibri"/>
                <w:color w:val="000000"/>
                <w:sz w:val="18"/>
                <w:szCs w:val="18"/>
              </w:rPr>
            </w:pPr>
            <w:r w:rsidRPr="00D232D6">
              <w:rPr>
                <w:rFonts w:cs="Calibri"/>
                <w:color w:val="000000"/>
                <w:sz w:val="18"/>
                <w:szCs w:val="18"/>
              </w:rPr>
              <w:t>Udział instalacji OZE w ogóle budynków mieszkalnych  (%)</w:t>
            </w:r>
          </w:p>
        </w:tc>
        <w:tc>
          <w:tcPr>
            <w:tcW w:w="730" w:type="dxa"/>
            <w:tcBorders>
              <w:top w:val="nil"/>
              <w:left w:val="nil"/>
              <w:bottom w:val="single" w:sz="8" w:space="0" w:color="auto"/>
              <w:right w:val="single" w:sz="8" w:space="0" w:color="auto"/>
            </w:tcBorders>
            <w:shd w:val="clear" w:color="000000" w:fill="FFFF00"/>
            <w:vAlign w:val="center"/>
            <w:hideMark/>
          </w:tcPr>
          <w:p w14:paraId="061B145A" w14:textId="77777777" w:rsidR="00D232D6" w:rsidRPr="00D232D6" w:rsidRDefault="00D232D6" w:rsidP="00D232D6">
            <w:pPr>
              <w:spacing w:after="0" w:line="240" w:lineRule="auto"/>
              <w:jc w:val="center"/>
              <w:rPr>
                <w:rFonts w:cs="Calibri"/>
                <w:color w:val="000000"/>
                <w:sz w:val="18"/>
                <w:szCs w:val="18"/>
              </w:rPr>
            </w:pPr>
            <w:r w:rsidRPr="00D232D6">
              <w:rPr>
                <w:rFonts w:cs="Calibri"/>
                <w:color w:val="000000"/>
                <w:sz w:val="18"/>
                <w:szCs w:val="18"/>
              </w:rPr>
              <w:t>12,13%</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57E87392"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14,52%</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0BA68EB2"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12,42%</w:t>
            </w:r>
          </w:p>
        </w:tc>
        <w:tc>
          <w:tcPr>
            <w:tcW w:w="727" w:type="dxa"/>
            <w:tcBorders>
              <w:top w:val="single" w:sz="8" w:space="0" w:color="auto"/>
              <w:left w:val="single" w:sz="8" w:space="0" w:color="auto"/>
              <w:bottom w:val="nil"/>
              <w:right w:val="single" w:sz="8" w:space="0" w:color="auto"/>
            </w:tcBorders>
            <w:shd w:val="clear" w:color="000000" w:fill="CA936E"/>
            <w:vAlign w:val="center"/>
            <w:hideMark/>
          </w:tcPr>
          <w:p w14:paraId="0FBCF04C"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10,38%</w:t>
            </w:r>
          </w:p>
        </w:tc>
        <w:tc>
          <w:tcPr>
            <w:tcW w:w="727" w:type="dxa"/>
            <w:tcBorders>
              <w:top w:val="single" w:sz="8" w:space="0" w:color="auto"/>
              <w:left w:val="single" w:sz="8" w:space="0" w:color="auto"/>
              <w:bottom w:val="nil"/>
              <w:right w:val="single" w:sz="8" w:space="0" w:color="auto"/>
            </w:tcBorders>
            <w:shd w:val="clear" w:color="000000" w:fill="8B4617"/>
            <w:vAlign w:val="center"/>
            <w:hideMark/>
          </w:tcPr>
          <w:p w14:paraId="5E5B5ED6"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7,93%</w:t>
            </w:r>
          </w:p>
        </w:tc>
        <w:tc>
          <w:tcPr>
            <w:tcW w:w="727" w:type="dxa"/>
            <w:tcBorders>
              <w:top w:val="single" w:sz="8" w:space="0" w:color="auto"/>
              <w:left w:val="single" w:sz="8" w:space="0" w:color="auto"/>
              <w:bottom w:val="nil"/>
              <w:right w:val="single" w:sz="8" w:space="0" w:color="auto"/>
            </w:tcBorders>
            <w:shd w:val="clear" w:color="000000" w:fill="B67B53"/>
            <w:vAlign w:val="center"/>
            <w:hideMark/>
          </w:tcPr>
          <w:p w14:paraId="72521FAA"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9,62%</w:t>
            </w:r>
          </w:p>
        </w:tc>
        <w:tc>
          <w:tcPr>
            <w:tcW w:w="727" w:type="dxa"/>
            <w:tcBorders>
              <w:top w:val="single" w:sz="8" w:space="0" w:color="auto"/>
              <w:left w:val="single" w:sz="8" w:space="0" w:color="auto"/>
              <w:bottom w:val="nil"/>
              <w:right w:val="single" w:sz="8" w:space="0" w:color="auto"/>
            </w:tcBorders>
            <w:shd w:val="clear" w:color="000000" w:fill="833C0C"/>
            <w:vAlign w:val="center"/>
            <w:hideMark/>
          </w:tcPr>
          <w:p w14:paraId="5395BA7D"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7,61%</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32201F75"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16,20%</w:t>
            </w:r>
          </w:p>
        </w:tc>
        <w:tc>
          <w:tcPr>
            <w:tcW w:w="727" w:type="dxa"/>
            <w:tcBorders>
              <w:top w:val="single" w:sz="8" w:space="0" w:color="auto"/>
              <w:left w:val="single" w:sz="8" w:space="0" w:color="auto"/>
              <w:bottom w:val="nil"/>
              <w:right w:val="single" w:sz="8" w:space="0" w:color="auto"/>
            </w:tcBorders>
            <w:shd w:val="clear" w:color="000000" w:fill="FFFFFF"/>
            <w:vAlign w:val="center"/>
            <w:hideMark/>
          </w:tcPr>
          <w:p w14:paraId="1563A160"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14,29%</w:t>
            </w:r>
          </w:p>
        </w:tc>
      </w:tr>
      <w:tr w:rsidR="0095683A" w:rsidRPr="00D232D6" w14:paraId="00803940" w14:textId="77777777" w:rsidTr="00D232D6">
        <w:trPr>
          <w:trHeight w:val="1440"/>
        </w:trPr>
        <w:tc>
          <w:tcPr>
            <w:tcW w:w="929" w:type="dxa"/>
            <w:vMerge/>
            <w:tcBorders>
              <w:top w:val="single" w:sz="8" w:space="0" w:color="auto"/>
              <w:left w:val="single" w:sz="8" w:space="0" w:color="auto"/>
              <w:bottom w:val="single" w:sz="8" w:space="0" w:color="000000"/>
              <w:right w:val="single" w:sz="8" w:space="0" w:color="auto"/>
            </w:tcBorders>
            <w:vAlign w:val="center"/>
            <w:hideMark/>
          </w:tcPr>
          <w:p w14:paraId="72376AC2" w14:textId="77777777" w:rsidR="00D232D6" w:rsidRPr="00D232D6" w:rsidRDefault="00D232D6" w:rsidP="00D232D6">
            <w:pPr>
              <w:spacing w:after="0" w:line="240" w:lineRule="auto"/>
              <w:rPr>
                <w:rFonts w:cs="Calibri"/>
                <w:b/>
                <w:bCs/>
                <w:color w:val="000000"/>
                <w:sz w:val="18"/>
                <w:szCs w:val="18"/>
              </w:rPr>
            </w:pPr>
          </w:p>
        </w:tc>
        <w:tc>
          <w:tcPr>
            <w:tcW w:w="1505" w:type="dxa"/>
            <w:tcBorders>
              <w:top w:val="nil"/>
              <w:left w:val="nil"/>
              <w:bottom w:val="single" w:sz="8" w:space="0" w:color="auto"/>
              <w:right w:val="single" w:sz="8" w:space="0" w:color="auto"/>
            </w:tcBorders>
            <w:shd w:val="clear" w:color="auto" w:fill="auto"/>
            <w:vAlign w:val="center"/>
            <w:hideMark/>
          </w:tcPr>
          <w:p w14:paraId="53079B92" w14:textId="77777777" w:rsidR="00D232D6" w:rsidRPr="00D232D6" w:rsidRDefault="00D232D6" w:rsidP="00D232D6">
            <w:pPr>
              <w:spacing w:after="0" w:line="240" w:lineRule="auto"/>
              <w:jc w:val="center"/>
              <w:rPr>
                <w:rFonts w:cs="Calibri"/>
                <w:color w:val="000000"/>
                <w:sz w:val="18"/>
                <w:szCs w:val="18"/>
              </w:rPr>
            </w:pPr>
            <w:r w:rsidRPr="00D232D6">
              <w:rPr>
                <w:rFonts w:cs="Calibri"/>
                <w:color w:val="000000"/>
                <w:sz w:val="18"/>
                <w:szCs w:val="18"/>
              </w:rPr>
              <w:t>Udział powierzchni terenów zielonych w powierzchni ogółem (%)</w:t>
            </w:r>
          </w:p>
        </w:tc>
        <w:tc>
          <w:tcPr>
            <w:tcW w:w="730" w:type="dxa"/>
            <w:tcBorders>
              <w:top w:val="nil"/>
              <w:left w:val="nil"/>
              <w:bottom w:val="single" w:sz="8" w:space="0" w:color="auto"/>
              <w:right w:val="single" w:sz="8" w:space="0" w:color="auto"/>
            </w:tcBorders>
            <w:shd w:val="clear" w:color="000000" w:fill="FFFF00"/>
            <w:vAlign w:val="center"/>
            <w:hideMark/>
          </w:tcPr>
          <w:p w14:paraId="65E81D0F" w14:textId="77777777" w:rsidR="00D232D6" w:rsidRPr="00D232D6" w:rsidRDefault="00D232D6" w:rsidP="00D232D6">
            <w:pPr>
              <w:spacing w:after="0" w:line="240" w:lineRule="auto"/>
              <w:jc w:val="center"/>
              <w:rPr>
                <w:rFonts w:cs="Calibri"/>
                <w:color w:val="000000"/>
                <w:sz w:val="18"/>
                <w:szCs w:val="18"/>
              </w:rPr>
            </w:pPr>
            <w:r w:rsidRPr="00D232D6">
              <w:rPr>
                <w:rFonts w:cs="Calibri"/>
                <w:color w:val="000000"/>
                <w:sz w:val="18"/>
                <w:szCs w:val="18"/>
              </w:rPr>
              <w:t>40,28%</w:t>
            </w:r>
          </w:p>
        </w:tc>
        <w:tc>
          <w:tcPr>
            <w:tcW w:w="7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4AFAD4E"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35,01%</w:t>
            </w:r>
          </w:p>
        </w:tc>
        <w:tc>
          <w:tcPr>
            <w:tcW w:w="7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2984F8B"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24,00%</w:t>
            </w:r>
          </w:p>
        </w:tc>
        <w:tc>
          <w:tcPr>
            <w:tcW w:w="7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83068E8"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19,02%</w:t>
            </w:r>
          </w:p>
        </w:tc>
        <w:tc>
          <w:tcPr>
            <w:tcW w:w="7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43544DB"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23,00%</w:t>
            </w:r>
          </w:p>
        </w:tc>
        <w:tc>
          <w:tcPr>
            <w:tcW w:w="7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9F3E5A"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31,02%</w:t>
            </w:r>
          </w:p>
        </w:tc>
        <w:tc>
          <w:tcPr>
            <w:tcW w:w="7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A27F6C3"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56,00%</w:t>
            </w:r>
          </w:p>
        </w:tc>
        <w:tc>
          <w:tcPr>
            <w:tcW w:w="7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32582D"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41,00%</w:t>
            </w:r>
          </w:p>
        </w:tc>
        <w:tc>
          <w:tcPr>
            <w:tcW w:w="7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86D9F2C" w14:textId="77777777" w:rsidR="00D232D6" w:rsidRPr="00D232D6" w:rsidRDefault="00D232D6" w:rsidP="00D232D6">
            <w:pPr>
              <w:spacing w:after="0" w:line="240" w:lineRule="auto"/>
              <w:jc w:val="center"/>
              <w:rPr>
                <w:rFonts w:cs="Calibri"/>
                <w:sz w:val="18"/>
                <w:szCs w:val="18"/>
              </w:rPr>
            </w:pPr>
            <w:r w:rsidRPr="00D232D6">
              <w:rPr>
                <w:rFonts w:cs="Calibri"/>
                <w:sz w:val="18"/>
                <w:szCs w:val="18"/>
              </w:rPr>
              <w:t>31,00%</w:t>
            </w:r>
          </w:p>
        </w:tc>
      </w:tr>
    </w:tbl>
    <w:p w14:paraId="3BD111E3" w14:textId="77777777" w:rsidR="00D232D6" w:rsidRPr="00D232D6" w:rsidRDefault="00D232D6" w:rsidP="00D232D6">
      <w:pPr>
        <w:spacing w:after="0" w:line="360" w:lineRule="auto"/>
        <w:jc w:val="both"/>
        <w:rPr>
          <w:rFonts w:eastAsia="Calibri" w:cs="Calibri"/>
          <w:color w:val="000000"/>
        </w:rPr>
      </w:pPr>
      <w:r w:rsidRPr="00D232D6">
        <w:rPr>
          <w:rFonts w:eastAsia="Calibri" w:cs="Calibri"/>
          <w:color w:val="000000"/>
        </w:rPr>
        <w:t>Źródło: Opracowanie własne</w:t>
      </w:r>
    </w:p>
    <w:p w14:paraId="017BE93C" w14:textId="77777777" w:rsidR="00D232D6" w:rsidRDefault="00D232D6" w:rsidP="00D232D6">
      <w:pPr>
        <w:spacing w:after="0" w:line="360" w:lineRule="auto"/>
        <w:jc w:val="both"/>
        <w:rPr>
          <w:b/>
          <w:bCs/>
        </w:rPr>
      </w:pPr>
    </w:p>
    <w:p w14:paraId="2E85F122" w14:textId="7B3E5827" w:rsidR="0085100E" w:rsidRDefault="0085100E" w:rsidP="0085100E">
      <w:pPr>
        <w:spacing w:after="0" w:line="360" w:lineRule="auto"/>
        <w:ind w:firstLine="708"/>
        <w:jc w:val="both"/>
      </w:pPr>
      <w:r w:rsidRPr="00AB68B5">
        <w:rPr>
          <w:b/>
        </w:rPr>
        <w:t>W sferze środowiskowej</w:t>
      </w:r>
      <w:r>
        <w:t xml:space="preserve"> przyjęto kryteria bezpośrednio związane z czynnikami wpływającymi niekorzystnie na środowisko przyrodnicze badanych obszarów: badano głównie wskaźniki związane z jakością powietrza. Wybrano wskaźniki: Udział budynków o niskiej termoizolacyjności w ogóle budynków mieszkalnych (%), Udział niskoemisyjnych źródeł ciepła w instalacjach ogółem (%), Udział instalacji OZE w instalacjach ogółem (%), </w:t>
      </w:r>
      <w:r w:rsidRPr="0085100E">
        <w:t>Udział powierzchni terenów zielonych w powierzchni ogółem</w:t>
      </w:r>
      <w:r>
        <w:t>.</w:t>
      </w:r>
    </w:p>
    <w:p w14:paraId="63808209" w14:textId="77777777" w:rsidR="0085100E" w:rsidRDefault="0085100E" w:rsidP="0085100E">
      <w:pPr>
        <w:spacing w:after="0" w:line="360" w:lineRule="auto"/>
        <w:ind w:firstLine="708"/>
        <w:jc w:val="both"/>
      </w:pPr>
      <w:r>
        <w:t>Uznanie danego terenu za obszar kryzysowy następowało w przypadku, gdy na badanym obszarze co najmniej dwa wskaźniki prezentowały najmniej korzystne wyniki. Taką sytuację odnotowano w następujących lokalizacjach:</w:t>
      </w:r>
    </w:p>
    <w:p w14:paraId="5409878F" w14:textId="77777777" w:rsidR="0085100E" w:rsidRDefault="0085100E" w:rsidP="0085100E">
      <w:pPr>
        <w:spacing w:after="0" w:line="360" w:lineRule="auto"/>
        <w:jc w:val="both"/>
      </w:pPr>
      <w:r>
        <w:t>- Obszar 3,</w:t>
      </w:r>
    </w:p>
    <w:p w14:paraId="0CA24F32" w14:textId="2D569C0F" w:rsidR="0085100E" w:rsidRDefault="0085100E" w:rsidP="0085100E">
      <w:pPr>
        <w:spacing w:after="0" w:line="360" w:lineRule="auto"/>
        <w:jc w:val="both"/>
      </w:pPr>
      <w:r>
        <w:t>- Obszar 4,</w:t>
      </w:r>
    </w:p>
    <w:p w14:paraId="21E8D4BA" w14:textId="1A54269F" w:rsidR="0085100E" w:rsidRDefault="0085100E" w:rsidP="0085100E">
      <w:pPr>
        <w:spacing w:after="0" w:line="360" w:lineRule="auto"/>
        <w:jc w:val="both"/>
      </w:pPr>
      <w:r>
        <w:t>- Obszar 5.</w:t>
      </w:r>
    </w:p>
    <w:p w14:paraId="7C359FCF" w14:textId="1F837919" w:rsidR="0085100E" w:rsidRDefault="0085100E" w:rsidP="0085100E">
      <w:pPr>
        <w:spacing w:after="0" w:line="360" w:lineRule="auto"/>
        <w:ind w:firstLine="708"/>
        <w:jc w:val="both"/>
      </w:pPr>
      <w:r>
        <w:t>Analizowanie tej sfery opierało się na badaniach przeprowadzonych w roku 2021 dzięki któremu możemy obserwować aktualne zanieczyszczenie środowiska przyrodniczego. Należy zwrócić uwagę na ogólnie dobry stan środowiska naturalnego w gminie Bytom Odrzański: trzy z obszarów funkcjonalnych nie wykazały wartości niższych niż preferencyjne w sferze środowiskowej.</w:t>
      </w:r>
    </w:p>
    <w:p w14:paraId="3040C9E7" w14:textId="22A53596" w:rsidR="0085100E" w:rsidRDefault="0085100E" w:rsidP="0085100E">
      <w:pPr>
        <w:spacing w:after="0" w:line="360" w:lineRule="auto"/>
        <w:ind w:firstLine="708"/>
        <w:jc w:val="both"/>
      </w:pPr>
      <w:r w:rsidRPr="00813793">
        <w:rPr>
          <w:b/>
        </w:rPr>
        <w:t>Przeprowadzenie powyższych analiz pozwala jednoznacznie wskazać</w:t>
      </w:r>
      <w:r>
        <w:rPr>
          <w:b/>
        </w:rPr>
        <w:t>, że obszary zdegradowane</w:t>
      </w:r>
      <w:r w:rsidRPr="00813793">
        <w:rPr>
          <w:b/>
        </w:rPr>
        <w:t xml:space="preserve"> o szczególnie wysokim natężeniu zjawisk kryzysowych w</w:t>
      </w:r>
      <w:r>
        <w:rPr>
          <w:b/>
        </w:rPr>
        <w:t xml:space="preserve"> sferze środowiskowej to trzy z pięciu obszarów miejskich: nr 3, 4 i 5</w:t>
      </w:r>
      <w:r w:rsidRPr="00813793">
        <w:rPr>
          <w:b/>
        </w:rPr>
        <w:t>.</w:t>
      </w:r>
      <w:r>
        <w:rPr>
          <w:b/>
        </w:rPr>
        <w:t xml:space="preserve"> </w:t>
      </w:r>
    </w:p>
    <w:p w14:paraId="408E6694" w14:textId="77777777" w:rsidR="0085100E" w:rsidRDefault="0085100E" w:rsidP="0085100E">
      <w:pPr>
        <w:spacing w:after="0" w:line="360" w:lineRule="auto"/>
        <w:ind w:firstLine="708"/>
        <w:jc w:val="both"/>
      </w:pPr>
    </w:p>
    <w:p w14:paraId="293FC9EE" w14:textId="77777777" w:rsidR="007D40D5" w:rsidRPr="003965E6" w:rsidRDefault="004D6729" w:rsidP="004D6729">
      <w:pPr>
        <w:pStyle w:val="Nagwek3"/>
        <w:spacing w:before="0" w:after="0" w:line="312" w:lineRule="auto"/>
        <w:jc w:val="both"/>
        <w:rPr>
          <w:rFonts w:asciiTheme="minorHAnsi" w:eastAsia="Calibri" w:hAnsiTheme="minorHAnsi" w:cstheme="minorHAnsi"/>
          <w:color w:val="000000" w:themeColor="text1"/>
          <w:sz w:val="22"/>
          <w:szCs w:val="22"/>
        </w:rPr>
      </w:pPr>
      <w:r w:rsidRPr="003965E6">
        <w:rPr>
          <w:rFonts w:asciiTheme="minorHAnsi" w:eastAsia="Calibri" w:hAnsiTheme="minorHAnsi" w:cstheme="minorHAnsi"/>
          <w:color w:val="000000" w:themeColor="text1"/>
          <w:sz w:val="22"/>
          <w:szCs w:val="22"/>
        </w:rPr>
        <w:t xml:space="preserve">2.1.2 </w:t>
      </w:r>
      <w:r w:rsidR="007D40D5" w:rsidRPr="003965E6">
        <w:rPr>
          <w:rFonts w:asciiTheme="minorHAnsi" w:eastAsia="Calibri" w:hAnsiTheme="minorHAnsi" w:cstheme="minorHAnsi"/>
          <w:color w:val="000000" w:themeColor="text1"/>
          <w:sz w:val="22"/>
          <w:szCs w:val="22"/>
        </w:rPr>
        <w:t>Sposób przyznawania punktów „małych” i „dużych” w odniesieniu do poszczególnych obszarów funkcjonalnych dla sfery społecznej, gospodarczej i technicznej, zgodnie z opisem metodologii.</w:t>
      </w:r>
    </w:p>
    <w:p w14:paraId="0BA3710F" w14:textId="77777777" w:rsidR="00993D65" w:rsidRPr="0095683A" w:rsidRDefault="00993D65" w:rsidP="008D294D">
      <w:pPr>
        <w:spacing w:after="0" w:line="360" w:lineRule="auto"/>
        <w:jc w:val="both"/>
        <w:rPr>
          <w:rFonts w:asciiTheme="minorHAnsi" w:eastAsia="Calibri" w:hAnsiTheme="minorHAnsi" w:cstheme="minorHAnsi"/>
          <w:color w:val="000000" w:themeColor="text1"/>
          <w:sz w:val="18"/>
          <w:szCs w:val="18"/>
        </w:rPr>
      </w:pPr>
    </w:p>
    <w:p w14:paraId="0CA0E698" w14:textId="77777777" w:rsidR="00291BE1" w:rsidRPr="0095683A" w:rsidRDefault="008D294D" w:rsidP="0095683A">
      <w:pPr>
        <w:spacing w:after="0" w:line="360" w:lineRule="auto"/>
        <w:jc w:val="both"/>
        <w:rPr>
          <w:rFonts w:asciiTheme="minorHAnsi" w:eastAsia="Calibri" w:hAnsiTheme="minorHAnsi" w:cstheme="minorHAnsi"/>
          <w:b/>
          <w:color w:val="000000" w:themeColor="text1"/>
        </w:rPr>
      </w:pPr>
      <w:r w:rsidRPr="0095683A">
        <w:rPr>
          <w:rFonts w:asciiTheme="minorHAnsi" w:eastAsia="Calibri" w:hAnsiTheme="minorHAnsi" w:cstheme="minorHAnsi"/>
          <w:b/>
          <w:color w:val="000000" w:themeColor="text1"/>
        </w:rPr>
        <w:t>Sfera społeczna</w:t>
      </w:r>
    </w:p>
    <w:p w14:paraId="13BB1F40" w14:textId="77777777" w:rsidR="00291BE1" w:rsidRPr="0095683A" w:rsidRDefault="00291BE1" w:rsidP="0095683A">
      <w:pPr>
        <w:spacing w:after="0" w:line="360" w:lineRule="auto"/>
        <w:jc w:val="both"/>
        <w:rPr>
          <w:rFonts w:asciiTheme="minorHAnsi" w:eastAsia="Calibri" w:hAnsiTheme="minorHAnsi" w:cstheme="minorHAnsi"/>
          <w:color w:val="000000" w:themeColor="text1"/>
        </w:rPr>
      </w:pPr>
    </w:p>
    <w:p w14:paraId="0CAA9F6A" w14:textId="6C827354" w:rsidR="00291BE1" w:rsidRPr="0095683A" w:rsidRDefault="004D6729" w:rsidP="0095683A">
      <w:pPr>
        <w:spacing w:after="0" w:line="360" w:lineRule="auto"/>
        <w:jc w:val="both"/>
        <w:rPr>
          <w:rFonts w:asciiTheme="minorHAnsi" w:eastAsia="Calibri" w:hAnsiTheme="minorHAnsi" w:cstheme="minorHAnsi"/>
          <w:color w:val="000000" w:themeColor="text1"/>
        </w:rPr>
      </w:pPr>
      <w:r w:rsidRPr="0095683A">
        <w:rPr>
          <w:rFonts w:asciiTheme="minorHAnsi" w:eastAsia="Calibri" w:hAnsiTheme="minorHAnsi" w:cstheme="minorHAnsi"/>
          <w:bCs/>
          <w:iCs/>
          <w:color w:val="000000" w:themeColor="text1"/>
        </w:rPr>
        <w:t xml:space="preserve">Tabela </w:t>
      </w:r>
      <w:r w:rsidRPr="0095683A">
        <w:rPr>
          <w:rFonts w:asciiTheme="minorHAnsi" w:eastAsia="Calibri" w:hAnsiTheme="minorHAnsi" w:cstheme="minorHAnsi"/>
          <w:bCs/>
          <w:iCs/>
          <w:color w:val="000000" w:themeColor="text1"/>
        </w:rPr>
        <w:fldChar w:fldCharType="begin"/>
      </w:r>
      <w:r w:rsidRPr="0095683A">
        <w:rPr>
          <w:rFonts w:asciiTheme="minorHAnsi" w:eastAsia="Calibri" w:hAnsiTheme="minorHAnsi" w:cstheme="minorHAnsi"/>
          <w:bCs/>
          <w:iCs/>
          <w:color w:val="000000" w:themeColor="text1"/>
        </w:rPr>
        <w:instrText xml:space="preserve"> SEQ Tabela \* ARABIC </w:instrText>
      </w:r>
      <w:r w:rsidRPr="0095683A">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20</w:t>
      </w:r>
      <w:r w:rsidRPr="0095683A">
        <w:rPr>
          <w:rFonts w:asciiTheme="minorHAnsi" w:eastAsia="Calibri" w:hAnsiTheme="minorHAnsi" w:cstheme="minorHAnsi"/>
          <w:bCs/>
          <w:color w:val="000000" w:themeColor="text1"/>
        </w:rPr>
        <w:fldChar w:fldCharType="end"/>
      </w:r>
      <w:r w:rsidRPr="0095683A">
        <w:rPr>
          <w:rFonts w:asciiTheme="minorHAnsi" w:eastAsia="Calibri" w:hAnsiTheme="minorHAnsi" w:cstheme="minorHAnsi"/>
          <w:b/>
          <w:iCs/>
          <w:color w:val="000000" w:themeColor="text1"/>
        </w:rPr>
        <w:t xml:space="preserve"> </w:t>
      </w:r>
      <w:r w:rsidR="008D294D" w:rsidRPr="0095683A">
        <w:rPr>
          <w:rFonts w:asciiTheme="minorHAnsi" w:eastAsia="Calibri" w:hAnsiTheme="minorHAnsi" w:cstheme="minorHAnsi"/>
          <w:color w:val="000000" w:themeColor="text1"/>
        </w:rPr>
        <w:t xml:space="preserve">Liczba punktów </w:t>
      </w:r>
      <w:r w:rsidR="00184333" w:rsidRPr="0095683A">
        <w:rPr>
          <w:rFonts w:asciiTheme="minorHAnsi" w:eastAsia="Calibri" w:hAnsiTheme="minorHAnsi" w:cstheme="minorHAnsi"/>
          <w:color w:val="000000" w:themeColor="text1"/>
        </w:rPr>
        <w:t xml:space="preserve">„małych” i „dużych” </w:t>
      </w:r>
      <w:r w:rsidR="008D294D" w:rsidRPr="0095683A">
        <w:rPr>
          <w:rFonts w:asciiTheme="minorHAnsi" w:eastAsia="Calibri" w:hAnsiTheme="minorHAnsi" w:cstheme="minorHAnsi"/>
          <w:color w:val="000000" w:themeColor="text1"/>
        </w:rPr>
        <w:t>przyznanych każdemu z obszarów, dla którego wartość wskaźnika</w:t>
      </w:r>
      <w:r w:rsidR="00AA7C05" w:rsidRPr="0095683A">
        <w:rPr>
          <w:rFonts w:asciiTheme="minorHAnsi" w:eastAsia="Calibri" w:hAnsiTheme="minorHAnsi" w:cstheme="minorHAnsi"/>
          <w:color w:val="000000" w:themeColor="text1"/>
        </w:rPr>
        <w:t>,</w:t>
      </w:r>
      <w:r w:rsidR="008D294D" w:rsidRPr="0095683A">
        <w:rPr>
          <w:rFonts w:asciiTheme="minorHAnsi" w:eastAsia="Calibri" w:hAnsiTheme="minorHAnsi" w:cstheme="minorHAnsi"/>
          <w:color w:val="000000" w:themeColor="text1"/>
        </w:rPr>
        <w:t xml:space="preserve"> dla danego kryterium w sferze społecznej</w:t>
      </w:r>
      <w:r w:rsidR="00AA7C05" w:rsidRPr="0095683A">
        <w:rPr>
          <w:rFonts w:asciiTheme="minorHAnsi" w:eastAsia="Calibri" w:hAnsiTheme="minorHAnsi" w:cstheme="minorHAnsi"/>
          <w:color w:val="000000" w:themeColor="text1"/>
        </w:rPr>
        <w:t>,</w:t>
      </w:r>
      <w:r w:rsidR="008D294D" w:rsidRPr="0095683A">
        <w:rPr>
          <w:rFonts w:asciiTheme="minorHAnsi" w:eastAsia="Calibri" w:hAnsiTheme="minorHAnsi" w:cstheme="minorHAnsi"/>
          <w:color w:val="000000" w:themeColor="text1"/>
        </w:rPr>
        <w:t xml:space="preserve"> jest gorsza od wartości referencyjnej.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1914"/>
        <w:gridCol w:w="731"/>
        <w:gridCol w:w="731"/>
        <w:gridCol w:w="731"/>
        <w:gridCol w:w="731"/>
        <w:gridCol w:w="731"/>
        <w:gridCol w:w="731"/>
        <w:gridCol w:w="731"/>
        <w:gridCol w:w="731"/>
      </w:tblGrid>
      <w:tr w:rsidR="0095683A" w:rsidRPr="0095683A" w14:paraId="03531002" w14:textId="77777777" w:rsidTr="0095683A">
        <w:trPr>
          <w:trHeight w:val="300"/>
        </w:trPr>
        <w:tc>
          <w:tcPr>
            <w:tcW w:w="1526" w:type="dxa"/>
            <w:vMerge w:val="restart"/>
            <w:shd w:val="clear" w:color="auto" w:fill="00B050"/>
            <w:hideMark/>
          </w:tcPr>
          <w:p w14:paraId="0004034D" w14:textId="77777777" w:rsidR="0095683A" w:rsidRPr="0095683A" w:rsidRDefault="0095683A" w:rsidP="0095683A">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lastRenderedPageBreak/>
              <w:t>Kryterium</w:t>
            </w:r>
          </w:p>
        </w:tc>
        <w:tc>
          <w:tcPr>
            <w:tcW w:w="1914" w:type="dxa"/>
            <w:vMerge w:val="restart"/>
            <w:shd w:val="clear" w:color="auto" w:fill="00B050"/>
            <w:hideMark/>
          </w:tcPr>
          <w:p w14:paraId="34FF5054" w14:textId="77777777" w:rsidR="0095683A" w:rsidRPr="0095683A" w:rsidRDefault="0095683A" w:rsidP="0095683A">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Wskaźnik</w:t>
            </w:r>
          </w:p>
        </w:tc>
        <w:tc>
          <w:tcPr>
            <w:tcW w:w="5848" w:type="dxa"/>
            <w:gridSpan w:val="8"/>
            <w:shd w:val="clear" w:color="auto" w:fill="00B050"/>
            <w:hideMark/>
          </w:tcPr>
          <w:p w14:paraId="41B97890" w14:textId="77777777" w:rsidR="0095683A" w:rsidRPr="0095683A" w:rsidRDefault="0095683A" w:rsidP="0095683A">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Obszary</w:t>
            </w:r>
          </w:p>
        </w:tc>
      </w:tr>
      <w:tr w:rsidR="0095683A" w:rsidRPr="0095683A" w14:paraId="5283ABEB" w14:textId="77777777" w:rsidTr="0095683A">
        <w:trPr>
          <w:trHeight w:val="756"/>
        </w:trPr>
        <w:tc>
          <w:tcPr>
            <w:tcW w:w="1526" w:type="dxa"/>
            <w:vMerge/>
            <w:shd w:val="clear" w:color="auto" w:fill="00B050"/>
            <w:hideMark/>
          </w:tcPr>
          <w:p w14:paraId="2499D6DF" w14:textId="77777777" w:rsidR="0095683A" w:rsidRPr="0095683A" w:rsidRDefault="0095683A" w:rsidP="0095683A">
            <w:pPr>
              <w:spacing w:after="0"/>
              <w:jc w:val="center"/>
              <w:rPr>
                <w:rFonts w:asciiTheme="minorHAnsi" w:hAnsiTheme="minorHAnsi" w:cstheme="minorHAnsi"/>
                <w:b/>
                <w:bCs/>
                <w:color w:val="000000" w:themeColor="text1"/>
                <w:sz w:val="18"/>
                <w:szCs w:val="18"/>
              </w:rPr>
            </w:pPr>
          </w:p>
        </w:tc>
        <w:tc>
          <w:tcPr>
            <w:tcW w:w="1914" w:type="dxa"/>
            <w:vMerge/>
            <w:shd w:val="clear" w:color="auto" w:fill="00B050"/>
            <w:hideMark/>
          </w:tcPr>
          <w:p w14:paraId="3CD5010E" w14:textId="77777777" w:rsidR="0095683A" w:rsidRPr="0095683A" w:rsidRDefault="0095683A" w:rsidP="0095683A">
            <w:pPr>
              <w:spacing w:after="0"/>
              <w:jc w:val="center"/>
              <w:rPr>
                <w:rFonts w:asciiTheme="minorHAnsi" w:hAnsiTheme="minorHAnsi" w:cstheme="minorHAnsi"/>
                <w:b/>
                <w:bCs/>
                <w:color w:val="000000" w:themeColor="text1"/>
                <w:sz w:val="18"/>
                <w:szCs w:val="18"/>
              </w:rPr>
            </w:pPr>
          </w:p>
        </w:tc>
        <w:tc>
          <w:tcPr>
            <w:tcW w:w="731" w:type="dxa"/>
            <w:shd w:val="clear" w:color="auto" w:fill="00B050"/>
            <w:hideMark/>
          </w:tcPr>
          <w:p w14:paraId="529650F9"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1</w:t>
            </w:r>
          </w:p>
        </w:tc>
        <w:tc>
          <w:tcPr>
            <w:tcW w:w="731" w:type="dxa"/>
            <w:shd w:val="clear" w:color="auto" w:fill="00B050"/>
            <w:hideMark/>
          </w:tcPr>
          <w:p w14:paraId="6BAD46F5"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2</w:t>
            </w:r>
          </w:p>
        </w:tc>
        <w:tc>
          <w:tcPr>
            <w:tcW w:w="731" w:type="dxa"/>
            <w:shd w:val="clear" w:color="auto" w:fill="00B050"/>
            <w:hideMark/>
          </w:tcPr>
          <w:p w14:paraId="7188116C"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3</w:t>
            </w:r>
          </w:p>
        </w:tc>
        <w:tc>
          <w:tcPr>
            <w:tcW w:w="731" w:type="dxa"/>
            <w:shd w:val="clear" w:color="auto" w:fill="00B050"/>
            <w:hideMark/>
          </w:tcPr>
          <w:p w14:paraId="0C115625"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4</w:t>
            </w:r>
          </w:p>
        </w:tc>
        <w:tc>
          <w:tcPr>
            <w:tcW w:w="731" w:type="dxa"/>
            <w:shd w:val="clear" w:color="auto" w:fill="00B050"/>
            <w:hideMark/>
          </w:tcPr>
          <w:p w14:paraId="1022914D"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5</w:t>
            </w:r>
          </w:p>
        </w:tc>
        <w:tc>
          <w:tcPr>
            <w:tcW w:w="731" w:type="dxa"/>
            <w:shd w:val="clear" w:color="auto" w:fill="00B050"/>
            <w:hideMark/>
          </w:tcPr>
          <w:p w14:paraId="192CF1DE"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6</w:t>
            </w:r>
          </w:p>
        </w:tc>
        <w:tc>
          <w:tcPr>
            <w:tcW w:w="731" w:type="dxa"/>
            <w:shd w:val="clear" w:color="auto" w:fill="00B050"/>
            <w:hideMark/>
          </w:tcPr>
          <w:p w14:paraId="6C47A2A5"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7</w:t>
            </w:r>
          </w:p>
        </w:tc>
        <w:tc>
          <w:tcPr>
            <w:tcW w:w="731" w:type="dxa"/>
            <w:shd w:val="clear" w:color="auto" w:fill="00B050"/>
            <w:hideMark/>
          </w:tcPr>
          <w:p w14:paraId="13377B58"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8</w:t>
            </w:r>
          </w:p>
        </w:tc>
      </w:tr>
      <w:tr w:rsidR="0095683A" w:rsidRPr="0095683A" w14:paraId="1D8BD984" w14:textId="77777777" w:rsidTr="0095683A">
        <w:trPr>
          <w:trHeight w:val="1548"/>
        </w:trPr>
        <w:tc>
          <w:tcPr>
            <w:tcW w:w="1526" w:type="dxa"/>
            <w:vMerge w:val="restart"/>
            <w:shd w:val="clear" w:color="auto" w:fill="00B050"/>
            <w:hideMark/>
          </w:tcPr>
          <w:p w14:paraId="2067451E" w14:textId="77777777" w:rsidR="0095683A" w:rsidRPr="0095683A" w:rsidRDefault="0095683A" w:rsidP="0095683A">
            <w:pPr>
              <w:spacing w:after="0"/>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Poziom ubóstwa</w:t>
            </w:r>
          </w:p>
        </w:tc>
        <w:tc>
          <w:tcPr>
            <w:tcW w:w="1914" w:type="dxa"/>
            <w:shd w:val="clear" w:color="auto" w:fill="00B050"/>
            <w:hideMark/>
          </w:tcPr>
          <w:p w14:paraId="34D35535"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 xml:space="preserve">Liczba osób korzystających z zasiłków pomocy społecznej – </w:t>
            </w:r>
            <w:r w:rsidRPr="0095683A">
              <w:rPr>
                <w:rFonts w:asciiTheme="minorHAnsi" w:hAnsiTheme="minorHAnsi" w:cstheme="minorHAnsi"/>
                <w:i/>
                <w:iCs/>
                <w:color w:val="000000" w:themeColor="text1"/>
                <w:sz w:val="18"/>
                <w:szCs w:val="18"/>
              </w:rPr>
              <w:t>(liczba os/100 mieszkańców)</w:t>
            </w:r>
          </w:p>
        </w:tc>
        <w:tc>
          <w:tcPr>
            <w:tcW w:w="731" w:type="dxa"/>
            <w:noWrap/>
            <w:hideMark/>
          </w:tcPr>
          <w:p w14:paraId="2A78ACC5"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noWrap/>
            <w:hideMark/>
          </w:tcPr>
          <w:p w14:paraId="7288C539" w14:textId="3074E99D"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04031CBD"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noWrap/>
            <w:hideMark/>
          </w:tcPr>
          <w:p w14:paraId="06722A0C" w14:textId="1032F5FE"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64C3C85A" w14:textId="0E13CF78"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45EA152A" w14:textId="290AD8EE"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403AB863"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noWrap/>
            <w:hideMark/>
          </w:tcPr>
          <w:p w14:paraId="27C0766C" w14:textId="2030EDFE" w:rsidR="0095683A" w:rsidRPr="0095683A" w:rsidRDefault="0095683A" w:rsidP="009F680F">
            <w:pPr>
              <w:spacing w:after="0"/>
              <w:jc w:val="center"/>
              <w:rPr>
                <w:rFonts w:asciiTheme="minorHAnsi" w:hAnsiTheme="minorHAnsi" w:cstheme="minorHAnsi"/>
                <w:color w:val="000000" w:themeColor="text1"/>
                <w:sz w:val="18"/>
                <w:szCs w:val="18"/>
              </w:rPr>
            </w:pPr>
          </w:p>
        </w:tc>
      </w:tr>
      <w:tr w:rsidR="0095683A" w:rsidRPr="0095683A" w14:paraId="59866752" w14:textId="77777777" w:rsidTr="0095683A">
        <w:trPr>
          <w:trHeight w:val="1212"/>
        </w:trPr>
        <w:tc>
          <w:tcPr>
            <w:tcW w:w="1526" w:type="dxa"/>
            <w:vMerge/>
            <w:shd w:val="clear" w:color="auto" w:fill="00B050"/>
            <w:hideMark/>
          </w:tcPr>
          <w:p w14:paraId="19244CFC" w14:textId="77777777" w:rsidR="0095683A" w:rsidRPr="0095683A" w:rsidRDefault="0095683A" w:rsidP="0095683A">
            <w:pPr>
              <w:spacing w:after="0"/>
              <w:rPr>
                <w:rFonts w:asciiTheme="minorHAnsi" w:hAnsiTheme="minorHAnsi" w:cstheme="minorHAnsi"/>
                <w:b/>
                <w:bCs/>
                <w:color w:val="000000" w:themeColor="text1"/>
                <w:sz w:val="18"/>
                <w:szCs w:val="18"/>
              </w:rPr>
            </w:pPr>
          </w:p>
        </w:tc>
        <w:tc>
          <w:tcPr>
            <w:tcW w:w="1914" w:type="dxa"/>
            <w:shd w:val="clear" w:color="auto" w:fill="00B050"/>
            <w:hideMark/>
          </w:tcPr>
          <w:p w14:paraId="20AA2396"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rodzin korzystających ze wsparcia OPS (liczba rodzin/100 mieszkańców)</w:t>
            </w:r>
          </w:p>
        </w:tc>
        <w:tc>
          <w:tcPr>
            <w:tcW w:w="731" w:type="dxa"/>
            <w:shd w:val="clear" w:color="auto" w:fill="E2EFD9" w:themeFill="accent6" w:themeFillTint="33"/>
            <w:noWrap/>
            <w:hideMark/>
          </w:tcPr>
          <w:p w14:paraId="3A23E245"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shd w:val="clear" w:color="auto" w:fill="E2EFD9" w:themeFill="accent6" w:themeFillTint="33"/>
            <w:noWrap/>
            <w:hideMark/>
          </w:tcPr>
          <w:p w14:paraId="0DAC546D" w14:textId="1026E059"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272F8788"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shd w:val="clear" w:color="auto" w:fill="E2EFD9" w:themeFill="accent6" w:themeFillTint="33"/>
            <w:noWrap/>
            <w:hideMark/>
          </w:tcPr>
          <w:p w14:paraId="656F2D24"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shd w:val="clear" w:color="auto" w:fill="E2EFD9" w:themeFill="accent6" w:themeFillTint="33"/>
            <w:noWrap/>
            <w:hideMark/>
          </w:tcPr>
          <w:p w14:paraId="7523BBE1" w14:textId="3E797D37"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76EBA5F7" w14:textId="55C57A60"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494ADF0E" w14:textId="13F49516"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585BEC55" w14:textId="29082929" w:rsidR="0095683A" w:rsidRPr="0095683A" w:rsidRDefault="0095683A" w:rsidP="009F680F">
            <w:pPr>
              <w:spacing w:after="0"/>
              <w:jc w:val="center"/>
              <w:rPr>
                <w:rFonts w:asciiTheme="minorHAnsi" w:hAnsiTheme="minorHAnsi" w:cstheme="minorHAnsi"/>
                <w:color w:val="000000" w:themeColor="text1"/>
                <w:sz w:val="18"/>
                <w:szCs w:val="18"/>
              </w:rPr>
            </w:pPr>
          </w:p>
        </w:tc>
      </w:tr>
      <w:tr w:rsidR="0095683A" w:rsidRPr="0095683A" w14:paraId="18D00A32" w14:textId="77777777" w:rsidTr="0095683A">
        <w:trPr>
          <w:trHeight w:val="972"/>
        </w:trPr>
        <w:tc>
          <w:tcPr>
            <w:tcW w:w="1526" w:type="dxa"/>
            <w:shd w:val="clear" w:color="auto" w:fill="00B050"/>
            <w:hideMark/>
          </w:tcPr>
          <w:p w14:paraId="1436AAF4" w14:textId="77777777" w:rsidR="0095683A" w:rsidRPr="0095683A" w:rsidRDefault="0095683A" w:rsidP="0095683A">
            <w:pPr>
              <w:spacing w:after="0"/>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Poziom obciążenia demograficznego</w:t>
            </w:r>
          </w:p>
        </w:tc>
        <w:tc>
          <w:tcPr>
            <w:tcW w:w="1914" w:type="dxa"/>
            <w:shd w:val="clear" w:color="auto" w:fill="00B050"/>
            <w:hideMark/>
          </w:tcPr>
          <w:p w14:paraId="10491747"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osób w wieku poprodukcyjnym (liczba os./100 mieszkańców)</w:t>
            </w:r>
          </w:p>
        </w:tc>
        <w:tc>
          <w:tcPr>
            <w:tcW w:w="731" w:type="dxa"/>
            <w:noWrap/>
            <w:hideMark/>
          </w:tcPr>
          <w:p w14:paraId="5F0EC0F4" w14:textId="391FDE44"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540D3964"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noWrap/>
            <w:hideMark/>
          </w:tcPr>
          <w:p w14:paraId="1A5F889F"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noWrap/>
            <w:hideMark/>
          </w:tcPr>
          <w:p w14:paraId="5E0906B0"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noWrap/>
            <w:hideMark/>
          </w:tcPr>
          <w:p w14:paraId="1B52805B" w14:textId="169E9E6A"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4712E48C" w14:textId="5E2FF577"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3AD69F42" w14:textId="70E8AF78"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56A87CFE" w14:textId="29A0753F" w:rsidR="0095683A" w:rsidRPr="0095683A" w:rsidRDefault="0095683A" w:rsidP="009F680F">
            <w:pPr>
              <w:spacing w:after="0"/>
              <w:jc w:val="center"/>
              <w:rPr>
                <w:rFonts w:asciiTheme="minorHAnsi" w:hAnsiTheme="minorHAnsi" w:cstheme="minorHAnsi"/>
                <w:color w:val="000000" w:themeColor="text1"/>
                <w:sz w:val="18"/>
                <w:szCs w:val="18"/>
              </w:rPr>
            </w:pPr>
          </w:p>
        </w:tc>
      </w:tr>
      <w:tr w:rsidR="0095683A" w:rsidRPr="0095683A" w14:paraId="357F3124" w14:textId="77777777" w:rsidTr="0095683A">
        <w:trPr>
          <w:trHeight w:val="1452"/>
        </w:trPr>
        <w:tc>
          <w:tcPr>
            <w:tcW w:w="1526" w:type="dxa"/>
            <w:shd w:val="clear" w:color="auto" w:fill="00B050"/>
            <w:hideMark/>
          </w:tcPr>
          <w:p w14:paraId="0023E58D" w14:textId="77777777" w:rsidR="0095683A" w:rsidRPr="0095683A" w:rsidRDefault="0095683A" w:rsidP="0095683A">
            <w:pPr>
              <w:spacing w:after="0"/>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Poziom aktywności społecznej</w:t>
            </w:r>
          </w:p>
        </w:tc>
        <w:tc>
          <w:tcPr>
            <w:tcW w:w="1914" w:type="dxa"/>
            <w:shd w:val="clear" w:color="auto" w:fill="00B050"/>
            <w:hideMark/>
          </w:tcPr>
          <w:p w14:paraId="7C2A0D56"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inicjatyw lokalnych podejmowanych przez mieszkańców danego obszaru/100 mieszkańców</w:t>
            </w:r>
          </w:p>
        </w:tc>
        <w:tc>
          <w:tcPr>
            <w:tcW w:w="731" w:type="dxa"/>
            <w:shd w:val="clear" w:color="auto" w:fill="E2EFD9" w:themeFill="accent6" w:themeFillTint="33"/>
            <w:noWrap/>
            <w:hideMark/>
          </w:tcPr>
          <w:p w14:paraId="744EA882" w14:textId="0BBEC609"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08A36CA8"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shd w:val="clear" w:color="auto" w:fill="E2EFD9" w:themeFill="accent6" w:themeFillTint="33"/>
            <w:noWrap/>
            <w:hideMark/>
          </w:tcPr>
          <w:p w14:paraId="008C0C07"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shd w:val="clear" w:color="auto" w:fill="E2EFD9" w:themeFill="accent6" w:themeFillTint="33"/>
            <w:noWrap/>
            <w:hideMark/>
          </w:tcPr>
          <w:p w14:paraId="17B6155A" w14:textId="30BFFA12"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3F5DE900" w14:textId="4FE96439"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10C07909" w14:textId="47B6B6D3"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42F009C3"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shd w:val="clear" w:color="auto" w:fill="E2EFD9" w:themeFill="accent6" w:themeFillTint="33"/>
            <w:noWrap/>
            <w:hideMark/>
          </w:tcPr>
          <w:p w14:paraId="0DB36039" w14:textId="47908781" w:rsidR="0095683A" w:rsidRPr="0095683A" w:rsidRDefault="0095683A" w:rsidP="009F680F">
            <w:pPr>
              <w:spacing w:after="0"/>
              <w:jc w:val="center"/>
              <w:rPr>
                <w:rFonts w:asciiTheme="minorHAnsi" w:hAnsiTheme="minorHAnsi" w:cstheme="minorHAnsi"/>
                <w:color w:val="000000" w:themeColor="text1"/>
                <w:sz w:val="18"/>
                <w:szCs w:val="18"/>
              </w:rPr>
            </w:pPr>
          </w:p>
        </w:tc>
      </w:tr>
      <w:tr w:rsidR="0095683A" w:rsidRPr="0095683A" w14:paraId="69E17635" w14:textId="77777777" w:rsidTr="0095683A">
        <w:trPr>
          <w:trHeight w:val="972"/>
        </w:trPr>
        <w:tc>
          <w:tcPr>
            <w:tcW w:w="1526" w:type="dxa"/>
            <w:vMerge w:val="restart"/>
            <w:shd w:val="clear" w:color="auto" w:fill="00B050"/>
            <w:hideMark/>
          </w:tcPr>
          <w:p w14:paraId="6B8D0206" w14:textId="77777777" w:rsidR="0095683A" w:rsidRPr="0095683A" w:rsidRDefault="0095683A" w:rsidP="0095683A">
            <w:pPr>
              <w:spacing w:after="0"/>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Poziom zagrożenia wykluczeniem</w:t>
            </w:r>
          </w:p>
        </w:tc>
        <w:tc>
          <w:tcPr>
            <w:tcW w:w="1914" w:type="dxa"/>
            <w:shd w:val="clear" w:color="auto" w:fill="00B050"/>
            <w:hideMark/>
          </w:tcPr>
          <w:p w14:paraId="1B93991E"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osób z niepełnosprawnością (liczba os./100 mieszkańców)</w:t>
            </w:r>
          </w:p>
        </w:tc>
        <w:tc>
          <w:tcPr>
            <w:tcW w:w="731" w:type="dxa"/>
            <w:noWrap/>
            <w:hideMark/>
          </w:tcPr>
          <w:p w14:paraId="0865CDF9"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noWrap/>
            <w:hideMark/>
          </w:tcPr>
          <w:p w14:paraId="449B742B" w14:textId="0EAB4B50"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1AC45DA1"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noWrap/>
            <w:hideMark/>
          </w:tcPr>
          <w:p w14:paraId="7A48B251" w14:textId="5C7501AB"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51EDBC8B" w14:textId="0FCDF383"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286708B9" w14:textId="6B039BC3"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13C66E16" w14:textId="047B8A5E"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3E7A0368"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r>
      <w:tr w:rsidR="0095683A" w:rsidRPr="0095683A" w14:paraId="01EB8397" w14:textId="77777777" w:rsidTr="0095683A">
        <w:trPr>
          <w:trHeight w:val="924"/>
        </w:trPr>
        <w:tc>
          <w:tcPr>
            <w:tcW w:w="1526" w:type="dxa"/>
            <w:vMerge/>
            <w:shd w:val="clear" w:color="auto" w:fill="00B050"/>
            <w:hideMark/>
          </w:tcPr>
          <w:p w14:paraId="0980CFC2" w14:textId="77777777" w:rsidR="0095683A" w:rsidRPr="0095683A" w:rsidRDefault="0095683A" w:rsidP="0095683A">
            <w:pPr>
              <w:spacing w:after="0"/>
              <w:rPr>
                <w:rFonts w:asciiTheme="minorHAnsi" w:hAnsiTheme="minorHAnsi" w:cstheme="minorHAnsi"/>
                <w:b/>
                <w:bCs/>
                <w:color w:val="000000" w:themeColor="text1"/>
                <w:sz w:val="18"/>
                <w:szCs w:val="18"/>
              </w:rPr>
            </w:pPr>
          </w:p>
        </w:tc>
        <w:tc>
          <w:tcPr>
            <w:tcW w:w="1914" w:type="dxa"/>
            <w:shd w:val="clear" w:color="auto" w:fill="00B050"/>
            <w:hideMark/>
          </w:tcPr>
          <w:p w14:paraId="2DAF0CA9"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rodzin dysfunkcyjnych (ogółem/100 mieszkańców)</w:t>
            </w:r>
          </w:p>
        </w:tc>
        <w:tc>
          <w:tcPr>
            <w:tcW w:w="731" w:type="dxa"/>
            <w:shd w:val="clear" w:color="auto" w:fill="E2EFD9" w:themeFill="accent6" w:themeFillTint="33"/>
            <w:noWrap/>
            <w:hideMark/>
          </w:tcPr>
          <w:p w14:paraId="2F85784D" w14:textId="1277FBD0"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2E64F1B3" w14:textId="20040EDD"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71991DB1"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shd w:val="clear" w:color="auto" w:fill="E2EFD9" w:themeFill="accent6" w:themeFillTint="33"/>
            <w:noWrap/>
            <w:hideMark/>
          </w:tcPr>
          <w:p w14:paraId="1A14FBF3" w14:textId="56BB05E2"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32125B71" w14:textId="5FDD8185"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054AC071" w14:textId="4FBEC406"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1FC55FFB"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shd w:val="clear" w:color="auto" w:fill="E2EFD9" w:themeFill="accent6" w:themeFillTint="33"/>
            <w:noWrap/>
            <w:hideMark/>
          </w:tcPr>
          <w:p w14:paraId="71FFEB1C"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r>
      <w:tr w:rsidR="0095683A" w:rsidRPr="0095683A" w14:paraId="7D5570C9" w14:textId="77777777" w:rsidTr="0095683A">
        <w:trPr>
          <w:trHeight w:val="1212"/>
        </w:trPr>
        <w:tc>
          <w:tcPr>
            <w:tcW w:w="1526" w:type="dxa"/>
            <w:vMerge/>
            <w:shd w:val="clear" w:color="auto" w:fill="00B050"/>
            <w:hideMark/>
          </w:tcPr>
          <w:p w14:paraId="4323F96B" w14:textId="77777777" w:rsidR="0095683A" w:rsidRPr="0095683A" w:rsidRDefault="0095683A" w:rsidP="0095683A">
            <w:pPr>
              <w:spacing w:after="0"/>
              <w:rPr>
                <w:rFonts w:asciiTheme="minorHAnsi" w:hAnsiTheme="minorHAnsi" w:cstheme="minorHAnsi"/>
                <w:b/>
                <w:bCs/>
                <w:color w:val="000000" w:themeColor="text1"/>
                <w:sz w:val="18"/>
                <w:szCs w:val="18"/>
              </w:rPr>
            </w:pPr>
          </w:p>
        </w:tc>
        <w:tc>
          <w:tcPr>
            <w:tcW w:w="1914" w:type="dxa"/>
            <w:shd w:val="clear" w:color="auto" w:fill="00B050"/>
            <w:hideMark/>
          </w:tcPr>
          <w:p w14:paraId="5624553D"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rodzin korzystających ze wsparcia Asystenta rodziny (ogółem/100 mieszkańców)</w:t>
            </w:r>
          </w:p>
        </w:tc>
        <w:tc>
          <w:tcPr>
            <w:tcW w:w="731" w:type="dxa"/>
            <w:noWrap/>
            <w:hideMark/>
          </w:tcPr>
          <w:p w14:paraId="4AE6EE0F" w14:textId="64730BEB"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18479AAE" w14:textId="2C9D2C3C"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0E05C7E7"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noWrap/>
            <w:hideMark/>
          </w:tcPr>
          <w:p w14:paraId="0ED28F5C" w14:textId="24B6C8EC"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3ED276DE" w14:textId="1346D862"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2B26F033" w14:textId="1FE7E87E"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0FD9AE4B"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noWrap/>
            <w:hideMark/>
          </w:tcPr>
          <w:p w14:paraId="2D003DF3"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r>
      <w:tr w:rsidR="0095683A" w:rsidRPr="0095683A" w14:paraId="74793FAC" w14:textId="77777777" w:rsidTr="0095683A">
        <w:trPr>
          <w:trHeight w:val="1260"/>
        </w:trPr>
        <w:tc>
          <w:tcPr>
            <w:tcW w:w="1526" w:type="dxa"/>
            <w:vMerge/>
            <w:shd w:val="clear" w:color="auto" w:fill="00B050"/>
            <w:hideMark/>
          </w:tcPr>
          <w:p w14:paraId="51D4C33C" w14:textId="77777777" w:rsidR="0095683A" w:rsidRPr="0095683A" w:rsidRDefault="0095683A" w:rsidP="0095683A">
            <w:pPr>
              <w:spacing w:after="0"/>
              <w:rPr>
                <w:rFonts w:asciiTheme="minorHAnsi" w:hAnsiTheme="minorHAnsi" w:cstheme="minorHAnsi"/>
                <w:b/>
                <w:bCs/>
                <w:color w:val="000000" w:themeColor="text1"/>
                <w:sz w:val="18"/>
                <w:szCs w:val="18"/>
              </w:rPr>
            </w:pPr>
          </w:p>
        </w:tc>
        <w:tc>
          <w:tcPr>
            <w:tcW w:w="1914" w:type="dxa"/>
            <w:shd w:val="clear" w:color="auto" w:fill="00B050"/>
            <w:hideMark/>
          </w:tcPr>
          <w:p w14:paraId="6A52A425"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zgłoszonych przypadków przemocy w rodzinie (ogółem/100 mieszkańców)</w:t>
            </w:r>
          </w:p>
        </w:tc>
        <w:tc>
          <w:tcPr>
            <w:tcW w:w="731" w:type="dxa"/>
            <w:shd w:val="clear" w:color="auto" w:fill="E2EFD9" w:themeFill="accent6" w:themeFillTint="33"/>
            <w:noWrap/>
            <w:hideMark/>
          </w:tcPr>
          <w:p w14:paraId="7F7006FD"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shd w:val="clear" w:color="auto" w:fill="E2EFD9" w:themeFill="accent6" w:themeFillTint="33"/>
            <w:noWrap/>
            <w:hideMark/>
          </w:tcPr>
          <w:p w14:paraId="07C9192A" w14:textId="1ECEE8CA"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48D72079"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shd w:val="clear" w:color="auto" w:fill="E2EFD9" w:themeFill="accent6" w:themeFillTint="33"/>
            <w:noWrap/>
            <w:hideMark/>
          </w:tcPr>
          <w:p w14:paraId="00058EFD" w14:textId="02C55E02"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704B28E5" w14:textId="68B43749"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0E6CC0BF" w14:textId="64B9CD14"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7D2B21D8" w14:textId="46FD55C7"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7ABE6017" w14:textId="7FD08124" w:rsidR="0095683A" w:rsidRPr="0095683A" w:rsidRDefault="0095683A" w:rsidP="009F680F">
            <w:pPr>
              <w:spacing w:after="0"/>
              <w:jc w:val="center"/>
              <w:rPr>
                <w:rFonts w:asciiTheme="minorHAnsi" w:hAnsiTheme="minorHAnsi" w:cstheme="minorHAnsi"/>
                <w:color w:val="000000" w:themeColor="text1"/>
                <w:sz w:val="18"/>
                <w:szCs w:val="18"/>
              </w:rPr>
            </w:pPr>
          </w:p>
        </w:tc>
      </w:tr>
      <w:tr w:rsidR="0095683A" w:rsidRPr="0095683A" w14:paraId="09FE5FEC" w14:textId="77777777" w:rsidTr="0095683A">
        <w:trPr>
          <w:trHeight w:val="1299"/>
        </w:trPr>
        <w:tc>
          <w:tcPr>
            <w:tcW w:w="1526" w:type="dxa"/>
            <w:vMerge/>
            <w:shd w:val="clear" w:color="auto" w:fill="00B050"/>
            <w:hideMark/>
          </w:tcPr>
          <w:p w14:paraId="6A8CAA49" w14:textId="77777777" w:rsidR="0095683A" w:rsidRPr="0095683A" w:rsidRDefault="0095683A" w:rsidP="0095683A">
            <w:pPr>
              <w:spacing w:after="0"/>
              <w:rPr>
                <w:rFonts w:asciiTheme="minorHAnsi" w:hAnsiTheme="minorHAnsi" w:cstheme="minorHAnsi"/>
                <w:b/>
                <w:bCs/>
                <w:color w:val="000000" w:themeColor="text1"/>
                <w:sz w:val="18"/>
                <w:szCs w:val="18"/>
              </w:rPr>
            </w:pPr>
          </w:p>
        </w:tc>
        <w:tc>
          <w:tcPr>
            <w:tcW w:w="1914" w:type="dxa"/>
            <w:shd w:val="clear" w:color="auto" w:fill="00B050"/>
            <w:hideMark/>
          </w:tcPr>
          <w:p w14:paraId="316D95A7"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rodzin korzystających z mieszkań socjalnych (ogółem/100 mieszkańców)</w:t>
            </w:r>
          </w:p>
        </w:tc>
        <w:tc>
          <w:tcPr>
            <w:tcW w:w="731" w:type="dxa"/>
            <w:noWrap/>
            <w:hideMark/>
          </w:tcPr>
          <w:p w14:paraId="5412E70E"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noWrap/>
            <w:hideMark/>
          </w:tcPr>
          <w:p w14:paraId="7436F78C"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noWrap/>
            <w:hideMark/>
          </w:tcPr>
          <w:p w14:paraId="7BC3B289"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noWrap/>
            <w:hideMark/>
          </w:tcPr>
          <w:p w14:paraId="1DA53B91" w14:textId="7CF737B6"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66EADEA6" w14:textId="33214837"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5B6C7040" w14:textId="1EDC2CA4"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6A1B414E" w14:textId="7FA94E11"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32A5496B" w14:textId="1D24CEC0" w:rsidR="0095683A" w:rsidRPr="0095683A" w:rsidRDefault="0095683A" w:rsidP="009F680F">
            <w:pPr>
              <w:spacing w:after="0"/>
              <w:jc w:val="center"/>
              <w:rPr>
                <w:rFonts w:asciiTheme="minorHAnsi" w:hAnsiTheme="minorHAnsi" w:cstheme="minorHAnsi"/>
                <w:color w:val="000000" w:themeColor="text1"/>
                <w:sz w:val="18"/>
                <w:szCs w:val="18"/>
              </w:rPr>
            </w:pPr>
          </w:p>
        </w:tc>
      </w:tr>
      <w:tr w:rsidR="0095683A" w:rsidRPr="0095683A" w14:paraId="6B5CCF74" w14:textId="77777777" w:rsidTr="0095683A">
        <w:trPr>
          <w:trHeight w:val="1344"/>
        </w:trPr>
        <w:tc>
          <w:tcPr>
            <w:tcW w:w="1526" w:type="dxa"/>
            <w:vMerge w:val="restart"/>
            <w:shd w:val="clear" w:color="auto" w:fill="00B050"/>
            <w:hideMark/>
          </w:tcPr>
          <w:p w14:paraId="7EB2903C" w14:textId="77777777" w:rsidR="0095683A" w:rsidRPr="0095683A" w:rsidRDefault="0095683A" w:rsidP="0095683A">
            <w:pPr>
              <w:spacing w:after="0"/>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Poziom przestępczości i naruszeń prawa (wykroczeń)</w:t>
            </w:r>
          </w:p>
        </w:tc>
        <w:tc>
          <w:tcPr>
            <w:tcW w:w="1914" w:type="dxa"/>
            <w:shd w:val="clear" w:color="auto" w:fill="00B050"/>
            <w:hideMark/>
          </w:tcPr>
          <w:p w14:paraId="23545425"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zarejestrowanych przestępstw – sztuki/100 mieszkańców</w:t>
            </w:r>
          </w:p>
        </w:tc>
        <w:tc>
          <w:tcPr>
            <w:tcW w:w="731" w:type="dxa"/>
            <w:shd w:val="clear" w:color="auto" w:fill="E2EFD9" w:themeFill="accent6" w:themeFillTint="33"/>
            <w:noWrap/>
            <w:hideMark/>
          </w:tcPr>
          <w:p w14:paraId="752CDD24" w14:textId="281C56DF"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552C95C7" w14:textId="623D688D"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2A7ADC1F"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shd w:val="clear" w:color="auto" w:fill="E2EFD9" w:themeFill="accent6" w:themeFillTint="33"/>
            <w:noWrap/>
            <w:hideMark/>
          </w:tcPr>
          <w:p w14:paraId="465B4928" w14:textId="68E0C442"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371270B4" w14:textId="11D60C6B"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597A75D1"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shd w:val="clear" w:color="auto" w:fill="E2EFD9" w:themeFill="accent6" w:themeFillTint="33"/>
            <w:noWrap/>
            <w:hideMark/>
          </w:tcPr>
          <w:p w14:paraId="4A06B741"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shd w:val="clear" w:color="auto" w:fill="E2EFD9" w:themeFill="accent6" w:themeFillTint="33"/>
            <w:noWrap/>
            <w:hideMark/>
          </w:tcPr>
          <w:p w14:paraId="7EB11AC4" w14:textId="5BA722B0" w:rsidR="0095683A" w:rsidRPr="0095683A" w:rsidRDefault="0095683A" w:rsidP="009F680F">
            <w:pPr>
              <w:spacing w:after="0"/>
              <w:jc w:val="center"/>
              <w:rPr>
                <w:rFonts w:asciiTheme="minorHAnsi" w:hAnsiTheme="minorHAnsi" w:cstheme="minorHAnsi"/>
                <w:color w:val="000000" w:themeColor="text1"/>
                <w:sz w:val="18"/>
                <w:szCs w:val="18"/>
              </w:rPr>
            </w:pPr>
          </w:p>
        </w:tc>
      </w:tr>
      <w:tr w:rsidR="0095683A" w:rsidRPr="0095683A" w14:paraId="013D725C" w14:textId="77777777" w:rsidTr="0095683A">
        <w:trPr>
          <w:trHeight w:val="1092"/>
        </w:trPr>
        <w:tc>
          <w:tcPr>
            <w:tcW w:w="1526" w:type="dxa"/>
            <w:vMerge/>
            <w:shd w:val="clear" w:color="auto" w:fill="00B050"/>
            <w:hideMark/>
          </w:tcPr>
          <w:p w14:paraId="628F97E4" w14:textId="77777777" w:rsidR="0095683A" w:rsidRPr="0095683A" w:rsidRDefault="0095683A" w:rsidP="0095683A">
            <w:pPr>
              <w:spacing w:after="0"/>
              <w:rPr>
                <w:rFonts w:asciiTheme="minorHAnsi" w:hAnsiTheme="minorHAnsi" w:cstheme="minorHAnsi"/>
                <w:b/>
                <w:bCs/>
                <w:color w:val="000000" w:themeColor="text1"/>
                <w:sz w:val="18"/>
                <w:szCs w:val="18"/>
              </w:rPr>
            </w:pPr>
          </w:p>
        </w:tc>
        <w:tc>
          <w:tcPr>
            <w:tcW w:w="1914" w:type="dxa"/>
            <w:shd w:val="clear" w:color="auto" w:fill="00B050"/>
            <w:hideMark/>
          </w:tcPr>
          <w:p w14:paraId="39C2DE52"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czynów karalnych osób nieletnich – sztuki/100 mieszkańców</w:t>
            </w:r>
          </w:p>
        </w:tc>
        <w:tc>
          <w:tcPr>
            <w:tcW w:w="731" w:type="dxa"/>
            <w:noWrap/>
            <w:hideMark/>
          </w:tcPr>
          <w:p w14:paraId="03D7B720" w14:textId="35EA8E28"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0598F71C"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noWrap/>
            <w:hideMark/>
          </w:tcPr>
          <w:p w14:paraId="584C8E4A" w14:textId="025C74AB"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0BFB91AA" w14:textId="2FF47952"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4D0FE5FF" w14:textId="50DF1748"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75F74D29" w14:textId="198D037E"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2B5822D2"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noWrap/>
            <w:hideMark/>
          </w:tcPr>
          <w:p w14:paraId="6F3C8EC1"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r>
      <w:tr w:rsidR="0095683A" w:rsidRPr="0095683A" w14:paraId="1BE648E7" w14:textId="77777777" w:rsidTr="0095683A">
        <w:trPr>
          <w:trHeight w:val="1224"/>
        </w:trPr>
        <w:tc>
          <w:tcPr>
            <w:tcW w:w="1526" w:type="dxa"/>
            <w:vMerge w:val="restart"/>
            <w:shd w:val="clear" w:color="auto" w:fill="00B050"/>
            <w:hideMark/>
          </w:tcPr>
          <w:p w14:paraId="2D58EACC" w14:textId="77777777" w:rsidR="0095683A" w:rsidRPr="0095683A" w:rsidRDefault="0095683A" w:rsidP="0095683A">
            <w:pPr>
              <w:spacing w:after="0"/>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 xml:space="preserve">Poziom długotrwałego bezrobocia oraz bezrobocia  </w:t>
            </w:r>
          </w:p>
        </w:tc>
        <w:tc>
          <w:tcPr>
            <w:tcW w:w="1914" w:type="dxa"/>
            <w:shd w:val="clear" w:color="auto" w:fill="00B050"/>
            <w:hideMark/>
          </w:tcPr>
          <w:p w14:paraId="47345081"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 xml:space="preserve">Liczba zarejestrowanych osób bezrobotnych </w:t>
            </w:r>
            <w:r w:rsidRPr="0095683A">
              <w:rPr>
                <w:rFonts w:asciiTheme="minorHAnsi" w:hAnsiTheme="minorHAnsi" w:cstheme="minorHAnsi"/>
                <w:i/>
                <w:iCs/>
                <w:color w:val="000000" w:themeColor="text1"/>
                <w:sz w:val="18"/>
                <w:szCs w:val="18"/>
              </w:rPr>
              <w:t>(liczba os./100 mieszkańców)</w:t>
            </w:r>
          </w:p>
        </w:tc>
        <w:tc>
          <w:tcPr>
            <w:tcW w:w="731" w:type="dxa"/>
            <w:shd w:val="clear" w:color="auto" w:fill="E2EFD9" w:themeFill="accent6" w:themeFillTint="33"/>
            <w:noWrap/>
            <w:hideMark/>
          </w:tcPr>
          <w:p w14:paraId="3D013347" w14:textId="51CBC68C"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7218F4D2" w14:textId="118CD788"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427507D0"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shd w:val="clear" w:color="auto" w:fill="E2EFD9" w:themeFill="accent6" w:themeFillTint="33"/>
            <w:noWrap/>
            <w:hideMark/>
          </w:tcPr>
          <w:p w14:paraId="1EB98337" w14:textId="63353ABF"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4DEBA7DA" w14:textId="0C1B9006"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64932BFC"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shd w:val="clear" w:color="auto" w:fill="E2EFD9" w:themeFill="accent6" w:themeFillTint="33"/>
            <w:noWrap/>
            <w:hideMark/>
          </w:tcPr>
          <w:p w14:paraId="7D0B61EC" w14:textId="1870F978"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shd w:val="clear" w:color="auto" w:fill="E2EFD9" w:themeFill="accent6" w:themeFillTint="33"/>
            <w:noWrap/>
            <w:hideMark/>
          </w:tcPr>
          <w:p w14:paraId="38B892D8"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r>
      <w:tr w:rsidR="0095683A" w:rsidRPr="0095683A" w14:paraId="53FE2FA3" w14:textId="77777777" w:rsidTr="0095683A">
        <w:trPr>
          <w:trHeight w:val="2544"/>
        </w:trPr>
        <w:tc>
          <w:tcPr>
            <w:tcW w:w="1526" w:type="dxa"/>
            <w:vMerge/>
            <w:shd w:val="clear" w:color="auto" w:fill="00B050"/>
            <w:hideMark/>
          </w:tcPr>
          <w:p w14:paraId="6C8796FD" w14:textId="77777777" w:rsidR="0095683A" w:rsidRPr="0095683A" w:rsidRDefault="0095683A" w:rsidP="0095683A">
            <w:pPr>
              <w:spacing w:after="0"/>
              <w:rPr>
                <w:rFonts w:asciiTheme="minorHAnsi" w:hAnsiTheme="minorHAnsi" w:cstheme="minorHAnsi"/>
                <w:b/>
                <w:bCs/>
                <w:color w:val="000000" w:themeColor="text1"/>
                <w:sz w:val="18"/>
                <w:szCs w:val="18"/>
              </w:rPr>
            </w:pPr>
          </w:p>
        </w:tc>
        <w:tc>
          <w:tcPr>
            <w:tcW w:w="1914" w:type="dxa"/>
            <w:shd w:val="clear" w:color="auto" w:fill="00B050"/>
            <w:hideMark/>
          </w:tcPr>
          <w:p w14:paraId="28B85648" w14:textId="77777777" w:rsidR="0095683A" w:rsidRPr="0095683A" w:rsidRDefault="0095683A" w:rsidP="0095683A">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Liczba zarejestrowanych osób długotrwale bezrobotnych (pozostających bez pracy przez co najmniej 12 miesięcy w ostatnich 24 miesiącach) (liczba os./100 mieszkańców)</w:t>
            </w:r>
          </w:p>
        </w:tc>
        <w:tc>
          <w:tcPr>
            <w:tcW w:w="731" w:type="dxa"/>
            <w:noWrap/>
            <w:hideMark/>
          </w:tcPr>
          <w:p w14:paraId="42D2D110" w14:textId="411F286A"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2CAB228A" w14:textId="635E50B5"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3C58C5CD"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2</w:t>
            </w:r>
          </w:p>
        </w:tc>
        <w:tc>
          <w:tcPr>
            <w:tcW w:w="731" w:type="dxa"/>
            <w:noWrap/>
            <w:hideMark/>
          </w:tcPr>
          <w:p w14:paraId="34A90FC2" w14:textId="344B26AB"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54CE477D" w14:textId="42172BB6" w:rsidR="0095683A" w:rsidRPr="0095683A" w:rsidRDefault="0095683A" w:rsidP="009F680F">
            <w:pPr>
              <w:spacing w:after="0"/>
              <w:jc w:val="center"/>
              <w:rPr>
                <w:rFonts w:asciiTheme="minorHAnsi" w:hAnsiTheme="minorHAnsi" w:cstheme="minorHAnsi"/>
                <w:color w:val="000000" w:themeColor="text1"/>
                <w:sz w:val="18"/>
                <w:szCs w:val="18"/>
              </w:rPr>
            </w:pPr>
          </w:p>
        </w:tc>
        <w:tc>
          <w:tcPr>
            <w:tcW w:w="731" w:type="dxa"/>
            <w:noWrap/>
            <w:hideMark/>
          </w:tcPr>
          <w:p w14:paraId="0899613A"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1</w:t>
            </w:r>
          </w:p>
        </w:tc>
        <w:tc>
          <w:tcPr>
            <w:tcW w:w="731" w:type="dxa"/>
            <w:noWrap/>
            <w:hideMark/>
          </w:tcPr>
          <w:p w14:paraId="7F33A73D" w14:textId="77777777" w:rsidR="0095683A" w:rsidRPr="0095683A" w:rsidRDefault="0095683A" w:rsidP="009F680F">
            <w:pPr>
              <w:spacing w:after="0"/>
              <w:jc w:val="center"/>
              <w:rPr>
                <w:rFonts w:asciiTheme="minorHAnsi" w:hAnsiTheme="minorHAnsi" w:cstheme="minorHAnsi"/>
                <w:color w:val="000000" w:themeColor="text1"/>
                <w:sz w:val="18"/>
                <w:szCs w:val="18"/>
              </w:rPr>
            </w:pPr>
            <w:r w:rsidRPr="0095683A">
              <w:rPr>
                <w:rFonts w:asciiTheme="minorHAnsi" w:hAnsiTheme="minorHAnsi" w:cstheme="minorHAnsi"/>
                <w:color w:val="000000" w:themeColor="text1"/>
                <w:sz w:val="18"/>
                <w:szCs w:val="18"/>
              </w:rPr>
              <w:t>3</w:t>
            </w:r>
          </w:p>
        </w:tc>
        <w:tc>
          <w:tcPr>
            <w:tcW w:w="731" w:type="dxa"/>
            <w:noWrap/>
            <w:hideMark/>
          </w:tcPr>
          <w:p w14:paraId="7BA3BFB3" w14:textId="0DF4CACC" w:rsidR="0095683A" w:rsidRPr="0095683A" w:rsidRDefault="0095683A" w:rsidP="009F680F">
            <w:pPr>
              <w:spacing w:after="0"/>
              <w:jc w:val="center"/>
              <w:rPr>
                <w:rFonts w:asciiTheme="minorHAnsi" w:hAnsiTheme="minorHAnsi" w:cstheme="minorHAnsi"/>
                <w:color w:val="000000" w:themeColor="text1"/>
                <w:sz w:val="18"/>
                <w:szCs w:val="18"/>
              </w:rPr>
            </w:pPr>
          </w:p>
        </w:tc>
      </w:tr>
      <w:tr w:rsidR="0095683A" w:rsidRPr="0095683A" w14:paraId="0FEABFF8" w14:textId="77777777" w:rsidTr="0095683A">
        <w:trPr>
          <w:trHeight w:val="300"/>
        </w:trPr>
        <w:tc>
          <w:tcPr>
            <w:tcW w:w="3440" w:type="dxa"/>
            <w:gridSpan w:val="2"/>
            <w:noWrap/>
            <w:hideMark/>
          </w:tcPr>
          <w:p w14:paraId="2B4A29B1" w14:textId="16EAF0C9" w:rsidR="0095683A" w:rsidRPr="0095683A" w:rsidRDefault="0095683A" w:rsidP="0095683A">
            <w:pPr>
              <w:spacing w:after="0"/>
              <w:jc w:val="right"/>
              <w:rPr>
                <w:rFonts w:asciiTheme="minorHAnsi" w:hAnsiTheme="minorHAnsi" w:cstheme="minorHAnsi"/>
                <w:b/>
                <w:bCs/>
                <w:color w:val="000000" w:themeColor="text1"/>
                <w:sz w:val="18"/>
                <w:szCs w:val="18"/>
              </w:rPr>
            </w:pPr>
            <w:r w:rsidRPr="0095683A">
              <w:rPr>
                <w:rFonts w:cs="Calibri"/>
                <w:b/>
                <w:bCs/>
                <w:color w:val="000000"/>
                <w:sz w:val="18"/>
                <w:szCs w:val="18"/>
              </w:rPr>
              <w:t>Suma punktów</w:t>
            </w:r>
          </w:p>
        </w:tc>
        <w:tc>
          <w:tcPr>
            <w:tcW w:w="731" w:type="dxa"/>
            <w:shd w:val="clear" w:color="auto" w:fill="E2EFD9" w:themeFill="accent6" w:themeFillTint="33"/>
            <w:noWrap/>
            <w:hideMark/>
          </w:tcPr>
          <w:p w14:paraId="572E3ACC"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10</w:t>
            </w:r>
          </w:p>
        </w:tc>
        <w:tc>
          <w:tcPr>
            <w:tcW w:w="731" w:type="dxa"/>
            <w:shd w:val="clear" w:color="auto" w:fill="E2EFD9" w:themeFill="accent6" w:themeFillTint="33"/>
            <w:noWrap/>
            <w:hideMark/>
          </w:tcPr>
          <w:p w14:paraId="23929999"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6</w:t>
            </w:r>
          </w:p>
        </w:tc>
        <w:tc>
          <w:tcPr>
            <w:tcW w:w="731" w:type="dxa"/>
            <w:shd w:val="clear" w:color="auto" w:fill="E2EFD9" w:themeFill="accent6" w:themeFillTint="33"/>
            <w:noWrap/>
            <w:hideMark/>
          </w:tcPr>
          <w:p w14:paraId="4A1B553A"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27</w:t>
            </w:r>
          </w:p>
        </w:tc>
        <w:tc>
          <w:tcPr>
            <w:tcW w:w="731" w:type="dxa"/>
            <w:shd w:val="clear" w:color="auto" w:fill="E2EFD9" w:themeFill="accent6" w:themeFillTint="33"/>
            <w:noWrap/>
            <w:hideMark/>
          </w:tcPr>
          <w:p w14:paraId="15A17953"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3</w:t>
            </w:r>
          </w:p>
        </w:tc>
        <w:tc>
          <w:tcPr>
            <w:tcW w:w="731" w:type="dxa"/>
            <w:shd w:val="clear" w:color="auto" w:fill="E2EFD9" w:themeFill="accent6" w:themeFillTint="33"/>
            <w:noWrap/>
            <w:hideMark/>
          </w:tcPr>
          <w:p w14:paraId="6EB8242A"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0</w:t>
            </w:r>
          </w:p>
        </w:tc>
        <w:tc>
          <w:tcPr>
            <w:tcW w:w="731" w:type="dxa"/>
            <w:shd w:val="clear" w:color="auto" w:fill="E2EFD9" w:themeFill="accent6" w:themeFillTint="33"/>
            <w:noWrap/>
            <w:hideMark/>
          </w:tcPr>
          <w:p w14:paraId="2950563F"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6</w:t>
            </w:r>
          </w:p>
        </w:tc>
        <w:tc>
          <w:tcPr>
            <w:tcW w:w="731" w:type="dxa"/>
            <w:shd w:val="clear" w:color="auto" w:fill="E2EFD9" w:themeFill="accent6" w:themeFillTint="33"/>
            <w:noWrap/>
            <w:hideMark/>
          </w:tcPr>
          <w:p w14:paraId="0A097373"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14</w:t>
            </w:r>
          </w:p>
        </w:tc>
        <w:tc>
          <w:tcPr>
            <w:tcW w:w="731" w:type="dxa"/>
            <w:shd w:val="clear" w:color="auto" w:fill="E2EFD9" w:themeFill="accent6" w:themeFillTint="33"/>
            <w:noWrap/>
            <w:hideMark/>
          </w:tcPr>
          <w:p w14:paraId="279EBDF9"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11</w:t>
            </w:r>
          </w:p>
        </w:tc>
      </w:tr>
      <w:tr w:rsidR="0095683A" w:rsidRPr="0095683A" w14:paraId="23858DA3" w14:textId="77777777" w:rsidTr="0095683A">
        <w:trPr>
          <w:trHeight w:val="300"/>
        </w:trPr>
        <w:tc>
          <w:tcPr>
            <w:tcW w:w="3440" w:type="dxa"/>
            <w:gridSpan w:val="2"/>
            <w:noWrap/>
            <w:hideMark/>
          </w:tcPr>
          <w:p w14:paraId="31F0D7C1" w14:textId="2A395FB1" w:rsidR="0095683A" w:rsidRPr="0095683A" w:rsidRDefault="0095683A" w:rsidP="0095683A">
            <w:pPr>
              <w:spacing w:after="0" w:line="240" w:lineRule="auto"/>
              <w:jc w:val="right"/>
              <w:rPr>
                <w:rFonts w:cs="Calibri"/>
                <w:b/>
                <w:bCs/>
                <w:color w:val="000000"/>
                <w:sz w:val="18"/>
                <w:szCs w:val="18"/>
              </w:rPr>
            </w:pPr>
            <w:r w:rsidRPr="0095683A">
              <w:rPr>
                <w:rFonts w:cs="Calibri"/>
                <w:b/>
                <w:bCs/>
                <w:color w:val="000000"/>
                <w:sz w:val="18"/>
                <w:szCs w:val="18"/>
              </w:rPr>
              <w:t>Punkty za pozycję</w:t>
            </w:r>
          </w:p>
        </w:tc>
        <w:tc>
          <w:tcPr>
            <w:tcW w:w="731" w:type="dxa"/>
            <w:shd w:val="clear" w:color="auto" w:fill="E2EFD9" w:themeFill="accent6" w:themeFillTint="33"/>
            <w:noWrap/>
            <w:hideMark/>
          </w:tcPr>
          <w:p w14:paraId="7F91E7C4"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5</w:t>
            </w:r>
          </w:p>
        </w:tc>
        <w:tc>
          <w:tcPr>
            <w:tcW w:w="731" w:type="dxa"/>
            <w:shd w:val="clear" w:color="auto" w:fill="E2EFD9" w:themeFill="accent6" w:themeFillTint="33"/>
            <w:noWrap/>
            <w:hideMark/>
          </w:tcPr>
          <w:p w14:paraId="1B75568C"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4</w:t>
            </w:r>
          </w:p>
        </w:tc>
        <w:tc>
          <w:tcPr>
            <w:tcW w:w="731" w:type="dxa"/>
            <w:shd w:val="clear" w:color="auto" w:fill="E2EFD9" w:themeFill="accent6" w:themeFillTint="33"/>
            <w:noWrap/>
            <w:hideMark/>
          </w:tcPr>
          <w:p w14:paraId="7F85F493"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8</w:t>
            </w:r>
          </w:p>
        </w:tc>
        <w:tc>
          <w:tcPr>
            <w:tcW w:w="731" w:type="dxa"/>
            <w:shd w:val="clear" w:color="auto" w:fill="E2EFD9" w:themeFill="accent6" w:themeFillTint="33"/>
            <w:noWrap/>
            <w:hideMark/>
          </w:tcPr>
          <w:p w14:paraId="5104A2B0"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2</w:t>
            </w:r>
          </w:p>
        </w:tc>
        <w:tc>
          <w:tcPr>
            <w:tcW w:w="731" w:type="dxa"/>
            <w:shd w:val="clear" w:color="auto" w:fill="E2EFD9" w:themeFill="accent6" w:themeFillTint="33"/>
            <w:noWrap/>
            <w:hideMark/>
          </w:tcPr>
          <w:p w14:paraId="39E21A5F"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1</w:t>
            </w:r>
          </w:p>
        </w:tc>
        <w:tc>
          <w:tcPr>
            <w:tcW w:w="731" w:type="dxa"/>
            <w:shd w:val="clear" w:color="auto" w:fill="E2EFD9" w:themeFill="accent6" w:themeFillTint="33"/>
            <w:noWrap/>
            <w:hideMark/>
          </w:tcPr>
          <w:p w14:paraId="321A7F96"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4</w:t>
            </w:r>
          </w:p>
        </w:tc>
        <w:tc>
          <w:tcPr>
            <w:tcW w:w="731" w:type="dxa"/>
            <w:shd w:val="clear" w:color="auto" w:fill="E2EFD9" w:themeFill="accent6" w:themeFillTint="33"/>
            <w:noWrap/>
            <w:hideMark/>
          </w:tcPr>
          <w:p w14:paraId="3D9D6580"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7</w:t>
            </w:r>
          </w:p>
        </w:tc>
        <w:tc>
          <w:tcPr>
            <w:tcW w:w="731" w:type="dxa"/>
            <w:shd w:val="clear" w:color="auto" w:fill="E2EFD9" w:themeFill="accent6" w:themeFillTint="33"/>
            <w:noWrap/>
            <w:hideMark/>
          </w:tcPr>
          <w:p w14:paraId="5A4BA854" w14:textId="77777777" w:rsidR="0095683A" w:rsidRPr="0095683A" w:rsidRDefault="0095683A" w:rsidP="009F680F">
            <w:pPr>
              <w:spacing w:after="0"/>
              <w:jc w:val="center"/>
              <w:rPr>
                <w:rFonts w:asciiTheme="minorHAnsi" w:hAnsiTheme="minorHAnsi" w:cstheme="minorHAnsi"/>
                <w:b/>
                <w:bCs/>
                <w:color w:val="000000" w:themeColor="text1"/>
                <w:sz w:val="18"/>
                <w:szCs w:val="18"/>
              </w:rPr>
            </w:pPr>
            <w:r w:rsidRPr="0095683A">
              <w:rPr>
                <w:rFonts w:asciiTheme="minorHAnsi" w:hAnsiTheme="minorHAnsi" w:cstheme="minorHAnsi"/>
                <w:b/>
                <w:bCs/>
                <w:color w:val="000000" w:themeColor="text1"/>
                <w:sz w:val="18"/>
                <w:szCs w:val="18"/>
              </w:rPr>
              <w:t>6</w:t>
            </w:r>
          </w:p>
        </w:tc>
      </w:tr>
    </w:tbl>
    <w:p w14:paraId="03D50100" w14:textId="77777777" w:rsidR="00B35A09" w:rsidRPr="007944BF" w:rsidRDefault="00B35A09" w:rsidP="008C2A71">
      <w:pPr>
        <w:spacing w:after="0"/>
        <w:rPr>
          <w:rFonts w:asciiTheme="minorHAnsi" w:hAnsiTheme="minorHAnsi" w:cstheme="minorHAnsi"/>
          <w:b/>
          <w:bCs/>
          <w:vanish/>
          <w:color w:val="000000" w:themeColor="text1"/>
          <w:sz w:val="18"/>
          <w:szCs w:val="18"/>
        </w:rPr>
      </w:pPr>
    </w:p>
    <w:p w14:paraId="0E48A17E" w14:textId="1D29D2B1" w:rsidR="00DD664D" w:rsidRPr="00FE26D2" w:rsidRDefault="00E02BB3" w:rsidP="00FE26D2">
      <w:pPr>
        <w:spacing w:after="0" w:line="360" w:lineRule="auto"/>
        <w:jc w:val="both"/>
        <w:rPr>
          <w:rFonts w:asciiTheme="minorHAnsi" w:eastAsia="Calibri" w:hAnsiTheme="minorHAnsi" w:cstheme="minorHAnsi"/>
          <w:color w:val="000000" w:themeColor="text1"/>
        </w:rPr>
      </w:pPr>
      <w:r w:rsidRPr="007944BF">
        <w:rPr>
          <w:rFonts w:asciiTheme="minorHAnsi" w:eastAsia="Calibri" w:hAnsiTheme="minorHAnsi" w:cstheme="minorHAnsi"/>
          <w:color w:val="000000" w:themeColor="text1"/>
        </w:rPr>
        <w:t>Ź</w:t>
      </w:r>
      <w:r w:rsidR="008D294D" w:rsidRPr="007944BF">
        <w:rPr>
          <w:rFonts w:asciiTheme="minorHAnsi" w:eastAsia="Calibri" w:hAnsiTheme="minorHAnsi" w:cstheme="minorHAnsi"/>
          <w:color w:val="000000" w:themeColor="text1"/>
        </w:rPr>
        <w:t xml:space="preserve">ródło: </w:t>
      </w:r>
      <w:r w:rsidR="007944BF" w:rsidRPr="007944BF">
        <w:rPr>
          <w:rFonts w:asciiTheme="minorHAnsi" w:eastAsia="Calibri" w:hAnsiTheme="minorHAnsi" w:cstheme="minorHAnsi"/>
          <w:color w:val="000000" w:themeColor="text1"/>
        </w:rPr>
        <w:t>O</w:t>
      </w:r>
      <w:r w:rsidR="008D294D" w:rsidRPr="007944BF">
        <w:rPr>
          <w:rFonts w:asciiTheme="minorHAnsi" w:eastAsia="Calibri" w:hAnsiTheme="minorHAnsi" w:cstheme="minorHAnsi"/>
          <w:color w:val="000000" w:themeColor="text1"/>
        </w:rPr>
        <w:t>pracowanie własne</w:t>
      </w:r>
    </w:p>
    <w:p w14:paraId="27BD9A22" w14:textId="77777777" w:rsidR="00DD664D" w:rsidRDefault="00DD664D" w:rsidP="00E02BB3">
      <w:pPr>
        <w:spacing w:after="0" w:line="360" w:lineRule="auto"/>
        <w:jc w:val="both"/>
        <w:rPr>
          <w:rFonts w:asciiTheme="minorHAnsi" w:eastAsia="Calibri" w:hAnsiTheme="minorHAnsi" w:cstheme="minorHAnsi"/>
          <w:color w:val="000000" w:themeColor="text1"/>
        </w:rPr>
      </w:pPr>
    </w:p>
    <w:p w14:paraId="1CE4753A" w14:textId="0FB73D11" w:rsidR="00B305DC" w:rsidRPr="00B305DC" w:rsidRDefault="00B305DC" w:rsidP="00B305DC">
      <w:pPr>
        <w:pStyle w:val="Legenda"/>
        <w:rPr>
          <w:rFonts w:asciiTheme="minorHAnsi" w:eastAsia="Calibri" w:hAnsiTheme="minorHAnsi" w:cstheme="minorHAnsi"/>
          <w:i w:val="0"/>
          <w:iCs w:val="0"/>
          <w:color w:val="000000" w:themeColor="text1"/>
          <w:sz w:val="22"/>
          <w:szCs w:val="22"/>
        </w:rPr>
      </w:pPr>
      <w:r w:rsidRPr="00B305DC">
        <w:rPr>
          <w:i w:val="0"/>
          <w:iCs w:val="0"/>
          <w:color w:val="000000" w:themeColor="text1"/>
          <w:sz w:val="22"/>
          <w:szCs w:val="22"/>
        </w:rPr>
        <w:t xml:space="preserve">Wykres </w:t>
      </w:r>
      <w:r w:rsidRPr="00B305DC">
        <w:rPr>
          <w:i w:val="0"/>
          <w:iCs w:val="0"/>
          <w:color w:val="000000" w:themeColor="text1"/>
          <w:sz w:val="22"/>
          <w:szCs w:val="22"/>
        </w:rPr>
        <w:fldChar w:fldCharType="begin"/>
      </w:r>
      <w:r w:rsidRPr="00B305DC">
        <w:rPr>
          <w:i w:val="0"/>
          <w:iCs w:val="0"/>
          <w:color w:val="000000" w:themeColor="text1"/>
          <w:sz w:val="22"/>
          <w:szCs w:val="22"/>
        </w:rPr>
        <w:instrText xml:space="preserve"> SEQ Wykres \* ARABIC </w:instrText>
      </w:r>
      <w:r w:rsidRPr="00B305DC">
        <w:rPr>
          <w:i w:val="0"/>
          <w:iCs w:val="0"/>
          <w:color w:val="000000" w:themeColor="text1"/>
          <w:sz w:val="22"/>
          <w:szCs w:val="22"/>
        </w:rPr>
        <w:fldChar w:fldCharType="separate"/>
      </w:r>
      <w:r w:rsidR="00624D5F">
        <w:rPr>
          <w:i w:val="0"/>
          <w:iCs w:val="0"/>
          <w:noProof/>
          <w:color w:val="000000" w:themeColor="text1"/>
          <w:sz w:val="22"/>
          <w:szCs w:val="22"/>
        </w:rPr>
        <w:t>1</w:t>
      </w:r>
      <w:r w:rsidRPr="00B305DC">
        <w:rPr>
          <w:i w:val="0"/>
          <w:iCs w:val="0"/>
          <w:color w:val="000000" w:themeColor="text1"/>
          <w:sz w:val="22"/>
          <w:szCs w:val="22"/>
        </w:rPr>
        <w:fldChar w:fldCharType="end"/>
      </w:r>
      <w:r w:rsidRPr="00B305DC">
        <w:rPr>
          <w:i w:val="0"/>
          <w:iCs w:val="0"/>
          <w:color w:val="000000" w:themeColor="text1"/>
          <w:sz w:val="22"/>
          <w:szCs w:val="22"/>
        </w:rPr>
        <w:t>. Liczba punktów przyporządkowanych każdemu z obszarów w sferze społecznej.</w:t>
      </w:r>
    </w:p>
    <w:p w14:paraId="5F7782FA" w14:textId="62433D79" w:rsidR="008E54A5" w:rsidRDefault="00C67D18" w:rsidP="00E02BB3">
      <w:pPr>
        <w:spacing w:after="0" w:line="360" w:lineRule="auto"/>
        <w:jc w:val="both"/>
        <w:rPr>
          <w:rFonts w:asciiTheme="minorHAnsi" w:eastAsia="Calibri" w:hAnsiTheme="minorHAnsi" w:cstheme="minorHAnsi"/>
          <w:color w:val="000000" w:themeColor="text1"/>
        </w:rPr>
      </w:pPr>
      <w:r>
        <w:rPr>
          <w:rFonts w:asciiTheme="minorHAnsi" w:eastAsia="Calibri" w:hAnsiTheme="minorHAnsi" w:cstheme="minorHAnsi"/>
          <w:noProof/>
          <w:color w:val="000000" w:themeColor="text1"/>
        </w:rPr>
        <w:drawing>
          <wp:inline distT="0" distB="0" distL="0" distR="0" wp14:anchorId="489A3282" wp14:editId="1AC9CA38">
            <wp:extent cx="5486400" cy="3200400"/>
            <wp:effectExtent l="0" t="0" r="0" b="0"/>
            <wp:docPr id="127092769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9A9DC67" w14:textId="77777777" w:rsidR="00B305DC" w:rsidRPr="00FE26D2" w:rsidRDefault="00B305DC" w:rsidP="00B305DC">
      <w:pPr>
        <w:spacing w:after="0" w:line="360" w:lineRule="auto"/>
        <w:jc w:val="both"/>
        <w:rPr>
          <w:rFonts w:asciiTheme="minorHAnsi" w:eastAsia="Calibri" w:hAnsiTheme="minorHAnsi" w:cstheme="minorHAnsi"/>
          <w:color w:val="000000" w:themeColor="text1"/>
        </w:rPr>
      </w:pPr>
      <w:r w:rsidRPr="007944BF">
        <w:rPr>
          <w:rFonts w:asciiTheme="minorHAnsi" w:eastAsia="Calibri" w:hAnsiTheme="minorHAnsi" w:cstheme="minorHAnsi"/>
          <w:color w:val="000000" w:themeColor="text1"/>
        </w:rPr>
        <w:t>Źródło: Opracowanie własne</w:t>
      </w:r>
    </w:p>
    <w:p w14:paraId="5BEBA1C5" w14:textId="77777777" w:rsidR="00B305DC" w:rsidRPr="007944BF" w:rsidRDefault="00B305DC" w:rsidP="00E02BB3">
      <w:pPr>
        <w:spacing w:after="0" w:line="360" w:lineRule="auto"/>
        <w:jc w:val="both"/>
        <w:rPr>
          <w:rFonts w:asciiTheme="minorHAnsi" w:eastAsia="Calibri" w:hAnsiTheme="minorHAnsi" w:cstheme="minorHAnsi"/>
          <w:color w:val="000000" w:themeColor="text1"/>
        </w:rPr>
      </w:pPr>
    </w:p>
    <w:p w14:paraId="5EB40784" w14:textId="77777777" w:rsidR="00291BE1" w:rsidRPr="007944BF" w:rsidRDefault="008D294D" w:rsidP="008D294D">
      <w:pPr>
        <w:spacing w:after="0" w:line="360" w:lineRule="auto"/>
        <w:jc w:val="both"/>
        <w:rPr>
          <w:rFonts w:asciiTheme="minorHAnsi" w:eastAsia="Calibri" w:hAnsiTheme="minorHAnsi" w:cstheme="minorHAnsi"/>
          <w:b/>
          <w:color w:val="000000" w:themeColor="text1"/>
        </w:rPr>
      </w:pPr>
      <w:r w:rsidRPr="007944BF">
        <w:rPr>
          <w:rFonts w:asciiTheme="minorHAnsi" w:eastAsia="Calibri" w:hAnsiTheme="minorHAnsi" w:cstheme="minorHAnsi"/>
          <w:b/>
          <w:color w:val="000000" w:themeColor="text1"/>
        </w:rPr>
        <w:t>Sfera gospodarcza</w:t>
      </w:r>
    </w:p>
    <w:p w14:paraId="3B912EAA" w14:textId="77777777" w:rsidR="00AA7C05" w:rsidRPr="007944BF" w:rsidRDefault="00AA7C05" w:rsidP="00AA7C05">
      <w:pPr>
        <w:spacing w:after="0" w:line="360" w:lineRule="auto"/>
        <w:ind w:firstLine="708"/>
        <w:jc w:val="both"/>
        <w:rPr>
          <w:rFonts w:asciiTheme="minorHAnsi" w:eastAsia="Calibri" w:hAnsiTheme="minorHAnsi" w:cstheme="minorHAnsi"/>
          <w:color w:val="000000" w:themeColor="text1"/>
        </w:rPr>
      </w:pPr>
    </w:p>
    <w:p w14:paraId="4BB8162F" w14:textId="6ADCD17F" w:rsidR="00291BE1" w:rsidRPr="007944BF" w:rsidRDefault="00F03795" w:rsidP="008D294D">
      <w:pPr>
        <w:spacing w:after="0" w:line="360" w:lineRule="auto"/>
        <w:jc w:val="both"/>
        <w:rPr>
          <w:rFonts w:asciiTheme="minorHAnsi" w:eastAsia="Calibri" w:hAnsiTheme="minorHAnsi" w:cstheme="minorHAnsi"/>
          <w:color w:val="000000" w:themeColor="text1"/>
        </w:rPr>
      </w:pPr>
      <w:r w:rsidRPr="007944BF">
        <w:rPr>
          <w:rFonts w:asciiTheme="minorHAnsi" w:eastAsia="Calibri" w:hAnsiTheme="minorHAnsi" w:cstheme="minorHAnsi"/>
          <w:bCs/>
          <w:iCs/>
          <w:color w:val="000000" w:themeColor="text1"/>
        </w:rPr>
        <w:lastRenderedPageBreak/>
        <w:t xml:space="preserve">Tabela </w:t>
      </w:r>
      <w:r w:rsidRPr="007944BF">
        <w:rPr>
          <w:rFonts w:asciiTheme="minorHAnsi" w:eastAsia="Calibri" w:hAnsiTheme="minorHAnsi" w:cstheme="minorHAnsi"/>
          <w:bCs/>
          <w:iCs/>
          <w:color w:val="000000" w:themeColor="text1"/>
        </w:rPr>
        <w:fldChar w:fldCharType="begin"/>
      </w:r>
      <w:r w:rsidRPr="007944BF">
        <w:rPr>
          <w:rFonts w:asciiTheme="minorHAnsi" w:eastAsia="Calibri" w:hAnsiTheme="minorHAnsi" w:cstheme="minorHAnsi"/>
          <w:bCs/>
          <w:iCs/>
          <w:color w:val="000000" w:themeColor="text1"/>
        </w:rPr>
        <w:instrText xml:space="preserve"> SEQ Tabela \* ARABIC </w:instrText>
      </w:r>
      <w:r w:rsidRPr="007944BF">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21</w:t>
      </w:r>
      <w:r w:rsidRPr="007944BF">
        <w:rPr>
          <w:rFonts w:asciiTheme="minorHAnsi" w:eastAsia="Calibri" w:hAnsiTheme="minorHAnsi" w:cstheme="minorHAnsi"/>
          <w:bCs/>
          <w:color w:val="000000" w:themeColor="text1"/>
        </w:rPr>
        <w:fldChar w:fldCharType="end"/>
      </w:r>
      <w:r w:rsidRPr="007944BF">
        <w:rPr>
          <w:rFonts w:asciiTheme="minorHAnsi" w:eastAsia="Calibri" w:hAnsiTheme="minorHAnsi" w:cstheme="minorHAnsi"/>
          <w:b/>
          <w:iCs/>
          <w:color w:val="000000" w:themeColor="text1"/>
        </w:rPr>
        <w:t xml:space="preserve"> </w:t>
      </w:r>
      <w:r w:rsidR="008D294D" w:rsidRPr="007944BF">
        <w:rPr>
          <w:rFonts w:asciiTheme="minorHAnsi" w:eastAsia="Calibri" w:hAnsiTheme="minorHAnsi" w:cstheme="minorHAnsi"/>
          <w:color w:val="000000" w:themeColor="text1"/>
        </w:rPr>
        <w:t>Liczba punktów</w:t>
      </w:r>
      <w:r w:rsidR="00AA7C05" w:rsidRPr="007944BF">
        <w:rPr>
          <w:rFonts w:asciiTheme="minorHAnsi" w:eastAsia="Calibri" w:hAnsiTheme="minorHAnsi" w:cstheme="minorHAnsi"/>
          <w:color w:val="000000" w:themeColor="text1"/>
        </w:rPr>
        <w:t xml:space="preserve"> „małych” i „dużych”</w:t>
      </w:r>
      <w:r w:rsidR="008D294D" w:rsidRPr="007944BF">
        <w:rPr>
          <w:rFonts w:asciiTheme="minorHAnsi" w:eastAsia="Calibri" w:hAnsiTheme="minorHAnsi" w:cstheme="minorHAnsi"/>
          <w:color w:val="000000" w:themeColor="text1"/>
        </w:rPr>
        <w:t xml:space="preserve"> przyznanych każdemu z obszarów, dla któ</w:t>
      </w:r>
      <w:r w:rsidR="00184333" w:rsidRPr="007944BF">
        <w:rPr>
          <w:rFonts w:asciiTheme="minorHAnsi" w:eastAsia="Calibri" w:hAnsiTheme="minorHAnsi" w:cstheme="minorHAnsi"/>
          <w:color w:val="000000" w:themeColor="text1"/>
        </w:rPr>
        <w:t>rych</w:t>
      </w:r>
      <w:r w:rsidR="008D294D" w:rsidRPr="007944BF">
        <w:rPr>
          <w:rFonts w:asciiTheme="minorHAnsi" w:eastAsia="Calibri" w:hAnsiTheme="minorHAnsi" w:cstheme="minorHAnsi"/>
          <w:color w:val="000000" w:themeColor="text1"/>
        </w:rPr>
        <w:t xml:space="preserve"> wartość wskaźnika</w:t>
      </w:r>
      <w:r w:rsidR="00AA7C05" w:rsidRPr="007944BF">
        <w:rPr>
          <w:rFonts w:asciiTheme="minorHAnsi" w:eastAsia="Calibri" w:hAnsiTheme="minorHAnsi" w:cstheme="minorHAnsi"/>
          <w:color w:val="000000" w:themeColor="text1"/>
        </w:rPr>
        <w:t>,</w:t>
      </w:r>
      <w:r w:rsidR="008D294D" w:rsidRPr="007944BF">
        <w:rPr>
          <w:rFonts w:asciiTheme="minorHAnsi" w:eastAsia="Calibri" w:hAnsiTheme="minorHAnsi" w:cstheme="minorHAnsi"/>
          <w:color w:val="000000" w:themeColor="text1"/>
        </w:rPr>
        <w:t xml:space="preserve"> dla danego kryterium w sferze gospodarczej</w:t>
      </w:r>
      <w:r w:rsidR="00AA7C05" w:rsidRPr="007944BF">
        <w:rPr>
          <w:rFonts w:asciiTheme="minorHAnsi" w:eastAsia="Calibri" w:hAnsiTheme="minorHAnsi" w:cstheme="minorHAnsi"/>
          <w:color w:val="000000" w:themeColor="text1"/>
        </w:rPr>
        <w:t>,</w:t>
      </w:r>
      <w:r w:rsidR="008D294D" w:rsidRPr="007944BF">
        <w:rPr>
          <w:rFonts w:asciiTheme="minorHAnsi" w:eastAsia="Calibri" w:hAnsiTheme="minorHAnsi" w:cstheme="minorHAnsi"/>
          <w:color w:val="000000" w:themeColor="text1"/>
        </w:rPr>
        <w:t xml:space="preserve"> jest gorsza od wartości referencyjnej.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1610"/>
        <w:gridCol w:w="767"/>
        <w:gridCol w:w="769"/>
        <w:gridCol w:w="770"/>
        <w:gridCol w:w="770"/>
        <w:gridCol w:w="770"/>
        <w:gridCol w:w="770"/>
        <w:gridCol w:w="770"/>
        <w:gridCol w:w="771"/>
      </w:tblGrid>
      <w:tr w:rsidR="0031169E" w:rsidRPr="0031169E" w14:paraId="0D54879C" w14:textId="77777777" w:rsidTr="0031169E">
        <w:trPr>
          <w:trHeight w:val="336"/>
        </w:trPr>
        <w:tc>
          <w:tcPr>
            <w:tcW w:w="1326" w:type="dxa"/>
            <w:vMerge w:val="restart"/>
            <w:shd w:val="clear" w:color="auto" w:fill="00B050"/>
            <w:hideMark/>
          </w:tcPr>
          <w:p w14:paraId="560647A4" w14:textId="77777777" w:rsidR="0031169E" w:rsidRPr="0031169E" w:rsidRDefault="0031169E" w:rsidP="0056001D">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Kryterium</w:t>
            </w:r>
          </w:p>
        </w:tc>
        <w:tc>
          <w:tcPr>
            <w:tcW w:w="1637" w:type="dxa"/>
            <w:vMerge w:val="restart"/>
            <w:shd w:val="clear" w:color="auto" w:fill="00B050"/>
            <w:hideMark/>
          </w:tcPr>
          <w:p w14:paraId="49F7362B" w14:textId="77777777" w:rsidR="0031169E" w:rsidRPr="0031169E" w:rsidRDefault="0031169E" w:rsidP="0056001D">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Wskaźnik</w:t>
            </w:r>
          </w:p>
        </w:tc>
        <w:tc>
          <w:tcPr>
            <w:tcW w:w="6239" w:type="dxa"/>
            <w:gridSpan w:val="8"/>
            <w:shd w:val="clear" w:color="auto" w:fill="00B050"/>
            <w:hideMark/>
          </w:tcPr>
          <w:p w14:paraId="302B6F2B" w14:textId="77777777" w:rsidR="0031169E" w:rsidRPr="0031169E" w:rsidRDefault="0031169E" w:rsidP="0056001D">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Obszary</w:t>
            </w:r>
          </w:p>
        </w:tc>
      </w:tr>
      <w:tr w:rsidR="0031169E" w:rsidRPr="0031169E" w14:paraId="37D5F055" w14:textId="77777777" w:rsidTr="0031169E">
        <w:trPr>
          <w:trHeight w:val="336"/>
        </w:trPr>
        <w:tc>
          <w:tcPr>
            <w:tcW w:w="1326" w:type="dxa"/>
            <w:vMerge/>
            <w:shd w:val="clear" w:color="auto" w:fill="00B050"/>
            <w:hideMark/>
          </w:tcPr>
          <w:p w14:paraId="7EE32DFB" w14:textId="77777777" w:rsidR="0031169E" w:rsidRPr="0031169E" w:rsidRDefault="0031169E" w:rsidP="0031169E">
            <w:pPr>
              <w:spacing w:after="0" w:line="360" w:lineRule="auto"/>
              <w:jc w:val="both"/>
              <w:rPr>
                <w:rFonts w:asciiTheme="minorHAnsi" w:eastAsia="Calibri" w:hAnsiTheme="minorHAnsi" w:cstheme="minorHAnsi"/>
                <w:b/>
                <w:bCs/>
                <w:color w:val="000000" w:themeColor="text1"/>
                <w:sz w:val="18"/>
                <w:szCs w:val="18"/>
              </w:rPr>
            </w:pPr>
          </w:p>
        </w:tc>
        <w:tc>
          <w:tcPr>
            <w:tcW w:w="1637" w:type="dxa"/>
            <w:vMerge/>
            <w:shd w:val="clear" w:color="auto" w:fill="00B050"/>
            <w:hideMark/>
          </w:tcPr>
          <w:p w14:paraId="6C67ECDE" w14:textId="77777777" w:rsidR="0031169E" w:rsidRPr="0031169E" w:rsidRDefault="0031169E" w:rsidP="0031169E">
            <w:pPr>
              <w:spacing w:after="0" w:line="360" w:lineRule="auto"/>
              <w:jc w:val="both"/>
              <w:rPr>
                <w:rFonts w:asciiTheme="minorHAnsi" w:eastAsia="Calibri" w:hAnsiTheme="minorHAnsi" w:cstheme="minorHAnsi"/>
                <w:b/>
                <w:bCs/>
                <w:color w:val="000000" w:themeColor="text1"/>
                <w:sz w:val="18"/>
                <w:szCs w:val="18"/>
              </w:rPr>
            </w:pPr>
          </w:p>
        </w:tc>
        <w:tc>
          <w:tcPr>
            <w:tcW w:w="778" w:type="dxa"/>
            <w:shd w:val="clear" w:color="auto" w:fill="00B050"/>
            <w:hideMark/>
          </w:tcPr>
          <w:p w14:paraId="424A8F91" w14:textId="77777777" w:rsidR="0031169E" w:rsidRPr="0031169E" w:rsidRDefault="0031169E" w:rsidP="009F680F">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1</w:t>
            </w:r>
          </w:p>
        </w:tc>
        <w:tc>
          <w:tcPr>
            <w:tcW w:w="780" w:type="dxa"/>
            <w:shd w:val="clear" w:color="auto" w:fill="00B050"/>
            <w:hideMark/>
          </w:tcPr>
          <w:p w14:paraId="417279A7" w14:textId="77777777" w:rsidR="0031169E" w:rsidRPr="0031169E" w:rsidRDefault="0031169E" w:rsidP="009F680F">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2</w:t>
            </w:r>
          </w:p>
        </w:tc>
        <w:tc>
          <w:tcPr>
            <w:tcW w:w="780" w:type="dxa"/>
            <w:shd w:val="clear" w:color="auto" w:fill="00B050"/>
            <w:hideMark/>
          </w:tcPr>
          <w:p w14:paraId="5FB1DC8C" w14:textId="77777777" w:rsidR="0031169E" w:rsidRPr="0031169E" w:rsidRDefault="0031169E" w:rsidP="009F680F">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3</w:t>
            </w:r>
          </w:p>
        </w:tc>
        <w:tc>
          <w:tcPr>
            <w:tcW w:w="780" w:type="dxa"/>
            <w:shd w:val="clear" w:color="auto" w:fill="00B050"/>
            <w:hideMark/>
          </w:tcPr>
          <w:p w14:paraId="4566E1BE" w14:textId="77777777" w:rsidR="0031169E" w:rsidRPr="0031169E" w:rsidRDefault="0031169E" w:rsidP="009F680F">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4</w:t>
            </w:r>
          </w:p>
        </w:tc>
        <w:tc>
          <w:tcPr>
            <w:tcW w:w="780" w:type="dxa"/>
            <w:shd w:val="clear" w:color="auto" w:fill="00B050"/>
            <w:hideMark/>
          </w:tcPr>
          <w:p w14:paraId="16EF0BAB" w14:textId="77777777" w:rsidR="0031169E" w:rsidRPr="0031169E" w:rsidRDefault="0031169E" w:rsidP="009F680F">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5</w:t>
            </w:r>
          </w:p>
        </w:tc>
        <w:tc>
          <w:tcPr>
            <w:tcW w:w="780" w:type="dxa"/>
            <w:shd w:val="clear" w:color="auto" w:fill="00B050"/>
            <w:hideMark/>
          </w:tcPr>
          <w:p w14:paraId="6B9F6A32" w14:textId="77777777" w:rsidR="0031169E" w:rsidRPr="0031169E" w:rsidRDefault="0031169E" w:rsidP="009F680F">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6</w:t>
            </w:r>
          </w:p>
        </w:tc>
        <w:tc>
          <w:tcPr>
            <w:tcW w:w="780" w:type="dxa"/>
            <w:shd w:val="clear" w:color="auto" w:fill="00B050"/>
            <w:hideMark/>
          </w:tcPr>
          <w:p w14:paraId="5DBA0084" w14:textId="77777777" w:rsidR="0031169E" w:rsidRPr="0031169E" w:rsidRDefault="0031169E" w:rsidP="009F680F">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7</w:t>
            </w:r>
          </w:p>
        </w:tc>
        <w:tc>
          <w:tcPr>
            <w:tcW w:w="781" w:type="dxa"/>
            <w:shd w:val="clear" w:color="auto" w:fill="00B050"/>
            <w:hideMark/>
          </w:tcPr>
          <w:p w14:paraId="43B2A7A3" w14:textId="77777777" w:rsidR="0031169E" w:rsidRPr="0031169E" w:rsidRDefault="0031169E" w:rsidP="009F680F">
            <w:pPr>
              <w:spacing w:after="0" w:line="360" w:lineRule="auto"/>
              <w:jc w:val="center"/>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8</w:t>
            </w:r>
          </w:p>
        </w:tc>
      </w:tr>
      <w:tr w:rsidR="0031169E" w:rsidRPr="0031169E" w14:paraId="2D172C7E" w14:textId="77777777" w:rsidTr="0031169E">
        <w:trPr>
          <w:trHeight w:val="1628"/>
        </w:trPr>
        <w:tc>
          <w:tcPr>
            <w:tcW w:w="1326" w:type="dxa"/>
            <w:shd w:val="clear" w:color="auto" w:fill="00B050"/>
            <w:hideMark/>
          </w:tcPr>
          <w:p w14:paraId="2571B7BC" w14:textId="77777777" w:rsidR="0031169E" w:rsidRPr="0031169E" w:rsidRDefault="0031169E" w:rsidP="0031169E">
            <w:pPr>
              <w:spacing w:after="0" w:line="360" w:lineRule="auto"/>
              <w:jc w:val="both"/>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Poziom aktywności gospodarczej</w:t>
            </w:r>
          </w:p>
        </w:tc>
        <w:tc>
          <w:tcPr>
            <w:tcW w:w="1637" w:type="dxa"/>
            <w:shd w:val="clear" w:color="auto" w:fill="00B050"/>
            <w:hideMark/>
          </w:tcPr>
          <w:p w14:paraId="16A26C62" w14:textId="77777777" w:rsidR="0031169E" w:rsidRPr="0031169E" w:rsidRDefault="0031169E" w:rsidP="0056001D">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Liczba zarejestrowanych podmiotów gospodarki (ogółem/100 mieszkańców)</w:t>
            </w:r>
          </w:p>
        </w:tc>
        <w:tc>
          <w:tcPr>
            <w:tcW w:w="778" w:type="dxa"/>
            <w:noWrap/>
            <w:hideMark/>
          </w:tcPr>
          <w:p w14:paraId="4AAF34A4" w14:textId="30197B42"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3E83511E" w14:textId="5C9A57D6"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4ECBC80F" w14:textId="282883D0"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7AC6D152" w14:textId="35557896"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385929E1" w14:textId="2AFFEAE9"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4FA87694"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2</w:t>
            </w:r>
          </w:p>
        </w:tc>
        <w:tc>
          <w:tcPr>
            <w:tcW w:w="780" w:type="dxa"/>
            <w:noWrap/>
            <w:hideMark/>
          </w:tcPr>
          <w:p w14:paraId="0CD9DD71"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1</w:t>
            </w:r>
          </w:p>
        </w:tc>
        <w:tc>
          <w:tcPr>
            <w:tcW w:w="781" w:type="dxa"/>
            <w:noWrap/>
            <w:hideMark/>
          </w:tcPr>
          <w:p w14:paraId="1D10EB14"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3</w:t>
            </w:r>
          </w:p>
        </w:tc>
      </w:tr>
      <w:tr w:rsidR="0031169E" w:rsidRPr="0031169E" w14:paraId="3E6ACEED" w14:textId="77777777" w:rsidTr="0031169E">
        <w:trPr>
          <w:trHeight w:val="1090"/>
        </w:trPr>
        <w:tc>
          <w:tcPr>
            <w:tcW w:w="1326" w:type="dxa"/>
            <w:shd w:val="clear" w:color="auto" w:fill="00B050"/>
            <w:hideMark/>
          </w:tcPr>
          <w:p w14:paraId="6D12A986" w14:textId="77777777" w:rsidR="0031169E" w:rsidRPr="0031169E" w:rsidRDefault="0031169E" w:rsidP="0031169E">
            <w:pPr>
              <w:spacing w:after="0" w:line="360" w:lineRule="auto"/>
              <w:jc w:val="both"/>
              <w:rPr>
                <w:rFonts w:asciiTheme="minorHAnsi" w:eastAsia="Calibri" w:hAnsiTheme="minorHAnsi" w:cstheme="minorHAnsi"/>
                <w:b/>
                <w:bCs/>
                <w:color w:val="000000" w:themeColor="text1"/>
                <w:sz w:val="18"/>
                <w:szCs w:val="18"/>
              </w:rPr>
            </w:pPr>
            <w:r w:rsidRPr="0031169E">
              <w:rPr>
                <w:rFonts w:asciiTheme="minorHAnsi" w:eastAsia="Calibri" w:hAnsiTheme="minorHAnsi" w:cstheme="minorHAnsi"/>
                <w:b/>
                <w:bCs/>
                <w:color w:val="000000" w:themeColor="text1"/>
                <w:sz w:val="18"/>
                <w:szCs w:val="18"/>
              </w:rPr>
              <w:t>Dostępność miejsc pracy</w:t>
            </w:r>
          </w:p>
        </w:tc>
        <w:tc>
          <w:tcPr>
            <w:tcW w:w="1637" w:type="dxa"/>
            <w:shd w:val="clear" w:color="auto" w:fill="00B050"/>
            <w:hideMark/>
          </w:tcPr>
          <w:p w14:paraId="7FFE6C04" w14:textId="77777777" w:rsidR="0031169E" w:rsidRPr="0031169E" w:rsidRDefault="0031169E" w:rsidP="0056001D">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Liczba ofert pracy (ogółem/100 mieszkańców)</w:t>
            </w:r>
          </w:p>
        </w:tc>
        <w:tc>
          <w:tcPr>
            <w:tcW w:w="778" w:type="dxa"/>
            <w:noWrap/>
            <w:hideMark/>
          </w:tcPr>
          <w:p w14:paraId="5D5F535C" w14:textId="36E3AD02"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2D0DEB28" w14:textId="577100B0"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0A03253E" w14:textId="25344D69"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35B8687B" w14:textId="628A7714"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7E8D0FEB" w14:textId="75073479"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p>
        </w:tc>
        <w:tc>
          <w:tcPr>
            <w:tcW w:w="780" w:type="dxa"/>
            <w:noWrap/>
            <w:hideMark/>
          </w:tcPr>
          <w:p w14:paraId="04A8B764"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3</w:t>
            </w:r>
          </w:p>
        </w:tc>
        <w:tc>
          <w:tcPr>
            <w:tcW w:w="780" w:type="dxa"/>
            <w:noWrap/>
            <w:hideMark/>
          </w:tcPr>
          <w:p w14:paraId="5790251C"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2</w:t>
            </w:r>
          </w:p>
        </w:tc>
        <w:tc>
          <w:tcPr>
            <w:tcW w:w="781" w:type="dxa"/>
            <w:noWrap/>
            <w:hideMark/>
          </w:tcPr>
          <w:p w14:paraId="4FEC7C56"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1</w:t>
            </w:r>
          </w:p>
        </w:tc>
      </w:tr>
      <w:tr w:rsidR="0031169E" w:rsidRPr="0031169E" w14:paraId="170B16BE" w14:textId="77777777" w:rsidTr="0031169E">
        <w:trPr>
          <w:trHeight w:val="322"/>
        </w:trPr>
        <w:tc>
          <w:tcPr>
            <w:tcW w:w="2963" w:type="dxa"/>
            <w:gridSpan w:val="2"/>
            <w:noWrap/>
            <w:hideMark/>
          </w:tcPr>
          <w:p w14:paraId="374032D6" w14:textId="7AA56B0E" w:rsidR="0031169E" w:rsidRPr="0031169E" w:rsidRDefault="0031169E" w:rsidP="0031169E">
            <w:pPr>
              <w:spacing w:after="0" w:line="360" w:lineRule="auto"/>
              <w:jc w:val="right"/>
              <w:rPr>
                <w:rFonts w:asciiTheme="minorHAnsi" w:eastAsia="Calibri" w:hAnsiTheme="minorHAnsi" w:cstheme="minorHAnsi"/>
                <w:color w:val="000000" w:themeColor="text1"/>
                <w:sz w:val="18"/>
                <w:szCs w:val="18"/>
              </w:rPr>
            </w:pPr>
            <w:r w:rsidRPr="0095683A">
              <w:rPr>
                <w:rFonts w:cs="Calibri"/>
                <w:b/>
                <w:bCs/>
                <w:color w:val="000000"/>
                <w:sz w:val="18"/>
                <w:szCs w:val="18"/>
              </w:rPr>
              <w:t>Suma punktów</w:t>
            </w:r>
          </w:p>
        </w:tc>
        <w:tc>
          <w:tcPr>
            <w:tcW w:w="778" w:type="dxa"/>
            <w:shd w:val="clear" w:color="auto" w:fill="E2EFD9" w:themeFill="accent6" w:themeFillTint="33"/>
            <w:noWrap/>
            <w:hideMark/>
          </w:tcPr>
          <w:p w14:paraId="368B8AA0"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0</w:t>
            </w:r>
          </w:p>
        </w:tc>
        <w:tc>
          <w:tcPr>
            <w:tcW w:w="780" w:type="dxa"/>
            <w:shd w:val="clear" w:color="auto" w:fill="E2EFD9" w:themeFill="accent6" w:themeFillTint="33"/>
            <w:noWrap/>
            <w:hideMark/>
          </w:tcPr>
          <w:p w14:paraId="2251EC27"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0</w:t>
            </w:r>
          </w:p>
        </w:tc>
        <w:tc>
          <w:tcPr>
            <w:tcW w:w="780" w:type="dxa"/>
            <w:shd w:val="clear" w:color="auto" w:fill="E2EFD9" w:themeFill="accent6" w:themeFillTint="33"/>
            <w:noWrap/>
            <w:hideMark/>
          </w:tcPr>
          <w:p w14:paraId="3BDD4758"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0</w:t>
            </w:r>
          </w:p>
        </w:tc>
        <w:tc>
          <w:tcPr>
            <w:tcW w:w="780" w:type="dxa"/>
            <w:shd w:val="clear" w:color="auto" w:fill="E2EFD9" w:themeFill="accent6" w:themeFillTint="33"/>
            <w:noWrap/>
            <w:hideMark/>
          </w:tcPr>
          <w:p w14:paraId="3306D722"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0</w:t>
            </w:r>
          </w:p>
        </w:tc>
        <w:tc>
          <w:tcPr>
            <w:tcW w:w="780" w:type="dxa"/>
            <w:shd w:val="clear" w:color="auto" w:fill="E2EFD9" w:themeFill="accent6" w:themeFillTint="33"/>
            <w:noWrap/>
            <w:hideMark/>
          </w:tcPr>
          <w:p w14:paraId="2877F6DD"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0</w:t>
            </w:r>
          </w:p>
        </w:tc>
        <w:tc>
          <w:tcPr>
            <w:tcW w:w="780" w:type="dxa"/>
            <w:shd w:val="clear" w:color="auto" w:fill="E2EFD9" w:themeFill="accent6" w:themeFillTint="33"/>
            <w:noWrap/>
            <w:hideMark/>
          </w:tcPr>
          <w:p w14:paraId="1D464904"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5</w:t>
            </w:r>
          </w:p>
        </w:tc>
        <w:tc>
          <w:tcPr>
            <w:tcW w:w="780" w:type="dxa"/>
            <w:shd w:val="clear" w:color="auto" w:fill="E2EFD9" w:themeFill="accent6" w:themeFillTint="33"/>
            <w:noWrap/>
            <w:hideMark/>
          </w:tcPr>
          <w:p w14:paraId="2C6BD1EE"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3</w:t>
            </w:r>
          </w:p>
        </w:tc>
        <w:tc>
          <w:tcPr>
            <w:tcW w:w="781" w:type="dxa"/>
            <w:shd w:val="clear" w:color="auto" w:fill="E2EFD9" w:themeFill="accent6" w:themeFillTint="33"/>
            <w:noWrap/>
            <w:hideMark/>
          </w:tcPr>
          <w:p w14:paraId="3F616922"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4</w:t>
            </w:r>
          </w:p>
        </w:tc>
      </w:tr>
      <w:tr w:rsidR="0031169E" w:rsidRPr="0031169E" w14:paraId="75C2FDFC" w14:textId="77777777" w:rsidTr="0031169E">
        <w:trPr>
          <w:trHeight w:val="336"/>
        </w:trPr>
        <w:tc>
          <w:tcPr>
            <w:tcW w:w="2963" w:type="dxa"/>
            <w:gridSpan w:val="2"/>
            <w:noWrap/>
            <w:hideMark/>
          </w:tcPr>
          <w:p w14:paraId="4A917401" w14:textId="115868D6" w:rsidR="0031169E" w:rsidRPr="0031169E" w:rsidRDefault="0031169E" w:rsidP="0031169E">
            <w:pPr>
              <w:spacing w:after="0" w:line="360" w:lineRule="auto"/>
              <w:jc w:val="right"/>
              <w:rPr>
                <w:rFonts w:asciiTheme="minorHAnsi" w:eastAsia="Calibri" w:hAnsiTheme="minorHAnsi" w:cstheme="minorHAnsi"/>
                <w:color w:val="000000" w:themeColor="text1"/>
                <w:sz w:val="18"/>
                <w:szCs w:val="18"/>
              </w:rPr>
            </w:pPr>
            <w:r w:rsidRPr="0095683A">
              <w:rPr>
                <w:rFonts w:cs="Calibri"/>
                <w:b/>
                <w:bCs/>
                <w:color w:val="000000"/>
                <w:sz w:val="18"/>
                <w:szCs w:val="18"/>
              </w:rPr>
              <w:t>Punkty za pozycję</w:t>
            </w:r>
          </w:p>
        </w:tc>
        <w:tc>
          <w:tcPr>
            <w:tcW w:w="778" w:type="dxa"/>
            <w:shd w:val="clear" w:color="auto" w:fill="E2EFD9" w:themeFill="accent6" w:themeFillTint="33"/>
            <w:noWrap/>
            <w:hideMark/>
          </w:tcPr>
          <w:p w14:paraId="5591E87D"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5</w:t>
            </w:r>
          </w:p>
        </w:tc>
        <w:tc>
          <w:tcPr>
            <w:tcW w:w="780" w:type="dxa"/>
            <w:shd w:val="clear" w:color="auto" w:fill="E2EFD9" w:themeFill="accent6" w:themeFillTint="33"/>
            <w:noWrap/>
            <w:hideMark/>
          </w:tcPr>
          <w:p w14:paraId="5990D7EE"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5</w:t>
            </w:r>
          </w:p>
        </w:tc>
        <w:tc>
          <w:tcPr>
            <w:tcW w:w="780" w:type="dxa"/>
            <w:shd w:val="clear" w:color="auto" w:fill="E2EFD9" w:themeFill="accent6" w:themeFillTint="33"/>
            <w:noWrap/>
            <w:hideMark/>
          </w:tcPr>
          <w:p w14:paraId="24B89B1B"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5</w:t>
            </w:r>
          </w:p>
        </w:tc>
        <w:tc>
          <w:tcPr>
            <w:tcW w:w="780" w:type="dxa"/>
            <w:shd w:val="clear" w:color="auto" w:fill="E2EFD9" w:themeFill="accent6" w:themeFillTint="33"/>
            <w:noWrap/>
            <w:hideMark/>
          </w:tcPr>
          <w:p w14:paraId="592325E3"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5</w:t>
            </w:r>
          </w:p>
        </w:tc>
        <w:tc>
          <w:tcPr>
            <w:tcW w:w="780" w:type="dxa"/>
            <w:shd w:val="clear" w:color="auto" w:fill="E2EFD9" w:themeFill="accent6" w:themeFillTint="33"/>
            <w:noWrap/>
            <w:hideMark/>
          </w:tcPr>
          <w:p w14:paraId="34714F74"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5</w:t>
            </w:r>
          </w:p>
        </w:tc>
        <w:tc>
          <w:tcPr>
            <w:tcW w:w="780" w:type="dxa"/>
            <w:shd w:val="clear" w:color="auto" w:fill="E2EFD9" w:themeFill="accent6" w:themeFillTint="33"/>
            <w:noWrap/>
            <w:hideMark/>
          </w:tcPr>
          <w:p w14:paraId="7A01F4BF"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8</w:t>
            </w:r>
          </w:p>
        </w:tc>
        <w:tc>
          <w:tcPr>
            <w:tcW w:w="780" w:type="dxa"/>
            <w:shd w:val="clear" w:color="auto" w:fill="E2EFD9" w:themeFill="accent6" w:themeFillTint="33"/>
            <w:noWrap/>
            <w:hideMark/>
          </w:tcPr>
          <w:p w14:paraId="38173AE6"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6</w:t>
            </w:r>
          </w:p>
        </w:tc>
        <w:tc>
          <w:tcPr>
            <w:tcW w:w="781" w:type="dxa"/>
            <w:shd w:val="clear" w:color="auto" w:fill="E2EFD9" w:themeFill="accent6" w:themeFillTint="33"/>
            <w:noWrap/>
            <w:hideMark/>
          </w:tcPr>
          <w:p w14:paraId="6E3B589A" w14:textId="77777777" w:rsidR="0031169E" w:rsidRPr="0031169E" w:rsidRDefault="0031169E" w:rsidP="009F680F">
            <w:pPr>
              <w:spacing w:after="0" w:line="360" w:lineRule="auto"/>
              <w:jc w:val="center"/>
              <w:rPr>
                <w:rFonts w:asciiTheme="minorHAnsi" w:eastAsia="Calibri" w:hAnsiTheme="minorHAnsi" w:cstheme="minorHAnsi"/>
                <w:color w:val="000000" w:themeColor="text1"/>
                <w:sz w:val="18"/>
                <w:szCs w:val="18"/>
              </w:rPr>
            </w:pPr>
            <w:r w:rsidRPr="0031169E">
              <w:rPr>
                <w:rFonts w:asciiTheme="minorHAnsi" w:eastAsia="Calibri" w:hAnsiTheme="minorHAnsi" w:cstheme="minorHAnsi"/>
                <w:color w:val="000000" w:themeColor="text1"/>
                <w:sz w:val="18"/>
                <w:szCs w:val="18"/>
              </w:rPr>
              <w:t>7</w:t>
            </w:r>
          </w:p>
        </w:tc>
      </w:tr>
    </w:tbl>
    <w:p w14:paraId="7BEAB12D" w14:textId="2919FDDE" w:rsidR="00291BE1" w:rsidRPr="0031169E" w:rsidRDefault="008D294D" w:rsidP="008D294D">
      <w:pPr>
        <w:spacing w:after="0" w:line="360" w:lineRule="auto"/>
        <w:jc w:val="both"/>
        <w:rPr>
          <w:rFonts w:asciiTheme="minorHAnsi" w:eastAsia="Calibri" w:hAnsiTheme="minorHAnsi" w:cstheme="minorHAnsi"/>
          <w:color w:val="000000" w:themeColor="text1"/>
        </w:rPr>
      </w:pPr>
      <w:r w:rsidRPr="0031169E">
        <w:rPr>
          <w:rFonts w:asciiTheme="minorHAnsi" w:eastAsia="Calibri" w:hAnsiTheme="minorHAnsi" w:cstheme="minorHAnsi"/>
          <w:color w:val="000000" w:themeColor="text1"/>
        </w:rPr>
        <w:t xml:space="preserve">Źródło: </w:t>
      </w:r>
      <w:r w:rsidR="009F680F">
        <w:rPr>
          <w:rFonts w:asciiTheme="minorHAnsi" w:eastAsia="Calibri" w:hAnsiTheme="minorHAnsi" w:cstheme="minorHAnsi"/>
          <w:color w:val="000000" w:themeColor="text1"/>
        </w:rPr>
        <w:t>O</w:t>
      </w:r>
      <w:r w:rsidRPr="0031169E">
        <w:rPr>
          <w:rFonts w:asciiTheme="minorHAnsi" w:eastAsia="Calibri" w:hAnsiTheme="minorHAnsi" w:cstheme="minorHAnsi"/>
          <w:color w:val="000000" w:themeColor="text1"/>
        </w:rPr>
        <w:t>pracowanie własne</w:t>
      </w:r>
    </w:p>
    <w:p w14:paraId="63C1AC02" w14:textId="77777777" w:rsidR="00B305DC" w:rsidRDefault="00B305DC" w:rsidP="00B305DC">
      <w:pPr>
        <w:pStyle w:val="Legenda"/>
      </w:pPr>
    </w:p>
    <w:p w14:paraId="7620639B" w14:textId="4D68CE33" w:rsidR="007D40D5" w:rsidRPr="00B305DC" w:rsidRDefault="00B305DC" w:rsidP="00B305DC">
      <w:pPr>
        <w:pStyle w:val="Legenda"/>
        <w:rPr>
          <w:i w:val="0"/>
          <w:iCs w:val="0"/>
          <w:color w:val="000000" w:themeColor="text1"/>
          <w:sz w:val="22"/>
          <w:szCs w:val="22"/>
        </w:rPr>
      </w:pPr>
      <w:r w:rsidRPr="00B305DC">
        <w:rPr>
          <w:i w:val="0"/>
          <w:iCs w:val="0"/>
          <w:color w:val="000000" w:themeColor="text1"/>
          <w:sz w:val="22"/>
          <w:szCs w:val="22"/>
        </w:rPr>
        <w:t xml:space="preserve">Wykres </w:t>
      </w:r>
      <w:r w:rsidRPr="00B305DC">
        <w:rPr>
          <w:i w:val="0"/>
          <w:iCs w:val="0"/>
          <w:color w:val="000000" w:themeColor="text1"/>
          <w:sz w:val="22"/>
          <w:szCs w:val="22"/>
        </w:rPr>
        <w:fldChar w:fldCharType="begin"/>
      </w:r>
      <w:r w:rsidRPr="00B305DC">
        <w:rPr>
          <w:i w:val="0"/>
          <w:iCs w:val="0"/>
          <w:color w:val="000000" w:themeColor="text1"/>
          <w:sz w:val="22"/>
          <w:szCs w:val="22"/>
        </w:rPr>
        <w:instrText xml:space="preserve"> SEQ Wykres \* ARABIC </w:instrText>
      </w:r>
      <w:r w:rsidRPr="00B305DC">
        <w:rPr>
          <w:i w:val="0"/>
          <w:iCs w:val="0"/>
          <w:color w:val="000000" w:themeColor="text1"/>
          <w:sz w:val="22"/>
          <w:szCs w:val="22"/>
        </w:rPr>
        <w:fldChar w:fldCharType="separate"/>
      </w:r>
      <w:r w:rsidR="00624D5F">
        <w:rPr>
          <w:i w:val="0"/>
          <w:iCs w:val="0"/>
          <w:noProof/>
          <w:color w:val="000000" w:themeColor="text1"/>
          <w:sz w:val="22"/>
          <w:szCs w:val="22"/>
        </w:rPr>
        <w:t>2</w:t>
      </w:r>
      <w:r w:rsidRPr="00B305DC">
        <w:rPr>
          <w:i w:val="0"/>
          <w:iCs w:val="0"/>
          <w:color w:val="000000" w:themeColor="text1"/>
          <w:sz w:val="22"/>
          <w:szCs w:val="22"/>
        </w:rPr>
        <w:fldChar w:fldCharType="end"/>
      </w:r>
      <w:r w:rsidRPr="00B305DC">
        <w:rPr>
          <w:i w:val="0"/>
          <w:iCs w:val="0"/>
          <w:color w:val="000000" w:themeColor="text1"/>
          <w:sz w:val="22"/>
          <w:szCs w:val="22"/>
        </w:rPr>
        <w:t>. Liczba punktów przyporządkowanych każdemu z obszarów w sferze gospodarczej.</w:t>
      </w:r>
    </w:p>
    <w:p w14:paraId="06909B3B" w14:textId="75B44700" w:rsidR="00B305DC" w:rsidRDefault="00843E17" w:rsidP="00B305DC">
      <w:pPr>
        <w:rPr>
          <w:rFonts w:eastAsia="Calibri"/>
        </w:rPr>
      </w:pPr>
      <w:r>
        <w:rPr>
          <w:rFonts w:eastAsia="Calibri"/>
          <w:noProof/>
        </w:rPr>
        <w:drawing>
          <wp:inline distT="0" distB="0" distL="0" distR="0" wp14:anchorId="2014CCC7" wp14:editId="1AD84574">
            <wp:extent cx="5486400" cy="3200400"/>
            <wp:effectExtent l="0" t="0" r="0" b="0"/>
            <wp:docPr id="337696539"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0732AF0" w14:textId="77777777" w:rsidR="00B305DC" w:rsidRPr="0031169E" w:rsidRDefault="00B305DC" w:rsidP="00B305DC">
      <w:pPr>
        <w:spacing w:after="0" w:line="360" w:lineRule="auto"/>
        <w:jc w:val="both"/>
        <w:rPr>
          <w:rFonts w:asciiTheme="minorHAnsi" w:eastAsia="Calibri" w:hAnsiTheme="minorHAnsi" w:cstheme="minorHAnsi"/>
          <w:color w:val="000000" w:themeColor="text1"/>
        </w:rPr>
      </w:pPr>
      <w:r w:rsidRPr="0031169E">
        <w:rPr>
          <w:rFonts w:asciiTheme="minorHAnsi" w:eastAsia="Calibri" w:hAnsiTheme="minorHAnsi" w:cstheme="minorHAnsi"/>
          <w:color w:val="000000" w:themeColor="text1"/>
        </w:rPr>
        <w:t xml:space="preserve">Źródło: </w:t>
      </w:r>
      <w:r>
        <w:rPr>
          <w:rFonts w:asciiTheme="minorHAnsi" w:eastAsia="Calibri" w:hAnsiTheme="minorHAnsi" w:cstheme="minorHAnsi"/>
          <w:color w:val="000000" w:themeColor="text1"/>
        </w:rPr>
        <w:t>O</w:t>
      </w:r>
      <w:r w:rsidRPr="0031169E">
        <w:rPr>
          <w:rFonts w:asciiTheme="minorHAnsi" w:eastAsia="Calibri" w:hAnsiTheme="minorHAnsi" w:cstheme="minorHAnsi"/>
          <w:color w:val="000000" w:themeColor="text1"/>
        </w:rPr>
        <w:t>pracowanie własne</w:t>
      </w:r>
    </w:p>
    <w:p w14:paraId="3207A1DF" w14:textId="77777777" w:rsidR="00B305DC" w:rsidRPr="00B305DC" w:rsidRDefault="00B305DC" w:rsidP="00B305DC">
      <w:pPr>
        <w:rPr>
          <w:rFonts w:eastAsia="Calibri"/>
        </w:rPr>
      </w:pPr>
    </w:p>
    <w:p w14:paraId="539A2B84" w14:textId="77777777" w:rsidR="00291BE1" w:rsidRPr="009F680F" w:rsidRDefault="008D294D" w:rsidP="008D294D">
      <w:pPr>
        <w:spacing w:after="0" w:line="360" w:lineRule="auto"/>
        <w:jc w:val="both"/>
        <w:rPr>
          <w:rFonts w:asciiTheme="minorHAnsi" w:eastAsia="Calibri" w:hAnsiTheme="minorHAnsi" w:cstheme="minorHAnsi"/>
          <w:b/>
          <w:color w:val="000000" w:themeColor="text1"/>
        </w:rPr>
      </w:pPr>
      <w:r w:rsidRPr="009F680F">
        <w:rPr>
          <w:rFonts w:asciiTheme="minorHAnsi" w:eastAsia="Calibri" w:hAnsiTheme="minorHAnsi" w:cstheme="minorHAnsi"/>
          <w:b/>
          <w:color w:val="000000" w:themeColor="text1"/>
        </w:rPr>
        <w:t>Sfera techniczna</w:t>
      </w:r>
    </w:p>
    <w:p w14:paraId="5C844AAE" w14:textId="77777777" w:rsidR="00AA7C05" w:rsidRPr="009F680F" w:rsidRDefault="00AA7C05" w:rsidP="00AA7C05">
      <w:pPr>
        <w:spacing w:after="0" w:line="360" w:lineRule="auto"/>
        <w:ind w:firstLine="708"/>
        <w:jc w:val="both"/>
        <w:rPr>
          <w:rFonts w:asciiTheme="minorHAnsi" w:eastAsia="Calibri" w:hAnsiTheme="minorHAnsi" w:cstheme="minorHAnsi"/>
          <w:color w:val="000000" w:themeColor="text1"/>
        </w:rPr>
      </w:pPr>
    </w:p>
    <w:p w14:paraId="5A31EC58" w14:textId="5E6CB6B0" w:rsidR="00291BE1" w:rsidRDefault="00F03795" w:rsidP="008D294D">
      <w:pPr>
        <w:spacing w:after="0" w:line="360" w:lineRule="auto"/>
        <w:jc w:val="both"/>
        <w:rPr>
          <w:rFonts w:asciiTheme="minorHAnsi" w:eastAsia="Calibri" w:hAnsiTheme="minorHAnsi" w:cstheme="minorHAnsi"/>
          <w:color w:val="000000" w:themeColor="text1"/>
        </w:rPr>
      </w:pPr>
      <w:r w:rsidRPr="00333FC4">
        <w:rPr>
          <w:rFonts w:asciiTheme="minorHAnsi" w:eastAsia="Calibri" w:hAnsiTheme="minorHAnsi" w:cstheme="minorHAnsi"/>
          <w:bCs/>
          <w:iCs/>
          <w:color w:val="000000" w:themeColor="text1"/>
        </w:rPr>
        <w:t xml:space="preserve">Tabela </w:t>
      </w:r>
      <w:r w:rsidRPr="00333FC4">
        <w:rPr>
          <w:rFonts w:asciiTheme="minorHAnsi" w:eastAsia="Calibri" w:hAnsiTheme="minorHAnsi" w:cstheme="minorHAnsi"/>
          <w:bCs/>
          <w:iCs/>
          <w:color w:val="000000" w:themeColor="text1"/>
        </w:rPr>
        <w:fldChar w:fldCharType="begin"/>
      </w:r>
      <w:r w:rsidRPr="00333FC4">
        <w:rPr>
          <w:rFonts w:asciiTheme="minorHAnsi" w:eastAsia="Calibri" w:hAnsiTheme="minorHAnsi" w:cstheme="minorHAnsi"/>
          <w:bCs/>
          <w:iCs/>
          <w:color w:val="000000" w:themeColor="text1"/>
        </w:rPr>
        <w:instrText xml:space="preserve"> SEQ Tabela \* ARABIC </w:instrText>
      </w:r>
      <w:r w:rsidRPr="00333FC4">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22</w:t>
      </w:r>
      <w:r w:rsidRPr="00333FC4">
        <w:rPr>
          <w:rFonts w:asciiTheme="minorHAnsi" w:eastAsia="Calibri" w:hAnsiTheme="minorHAnsi" w:cstheme="minorHAnsi"/>
          <w:bCs/>
          <w:color w:val="000000" w:themeColor="text1"/>
        </w:rPr>
        <w:fldChar w:fldCharType="end"/>
      </w:r>
      <w:r w:rsidRPr="009F680F">
        <w:rPr>
          <w:rFonts w:asciiTheme="minorHAnsi" w:eastAsia="Calibri" w:hAnsiTheme="minorHAnsi" w:cstheme="minorHAnsi"/>
          <w:b/>
          <w:iCs/>
          <w:color w:val="000000" w:themeColor="text1"/>
        </w:rPr>
        <w:t xml:space="preserve"> </w:t>
      </w:r>
      <w:r w:rsidR="008D294D" w:rsidRPr="009F680F">
        <w:rPr>
          <w:rFonts w:asciiTheme="minorHAnsi" w:eastAsia="Calibri" w:hAnsiTheme="minorHAnsi" w:cstheme="minorHAnsi"/>
          <w:color w:val="000000" w:themeColor="text1"/>
        </w:rPr>
        <w:t>Liczba punktów</w:t>
      </w:r>
      <w:r w:rsidR="00AA7C05" w:rsidRPr="009F680F">
        <w:rPr>
          <w:rFonts w:asciiTheme="minorHAnsi" w:eastAsia="Calibri" w:hAnsiTheme="minorHAnsi" w:cstheme="minorHAnsi"/>
          <w:color w:val="000000" w:themeColor="text1"/>
        </w:rPr>
        <w:t xml:space="preserve"> „małych” i „dużych”</w:t>
      </w:r>
      <w:r w:rsidR="008D294D" w:rsidRPr="009F680F">
        <w:rPr>
          <w:rFonts w:asciiTheme="minorHAnsi" w:eastAsia="Calibri" w:hAnsiTheme="minorHAnsi" w:cstheme="minorHAnsi"/>
          <w:color w:val="000000" w:themeColor="text1"/>
        </w:rPr>
        <w:t xml:space="preserve"> przyznanych każdemu z obszarów, dla którego wartość wskaźnika</w:t>
      </w:r>
      <w:r w:rsidR="00AA7C05" w:rsidRPr="009F680F">
        <w:rPr>
          <w:rFonts w:asciiTheme="minorHAnsi" w:eastAsia="Calibri" w:hAnsiTheme="minorHAnsi" w:cstheme="minorHAnsi"/>
          <w:color w:val="000000" w:themeColor="text1"/>
        </w:rPr>
        <w:t>,</w:t>
      </w:r>
      <w:r w:rsidR="008D294D" w:rsidRPr="009F680F">
        <w:rPr>
          <w:rFonts w:asciiTheme="minorHAnsi" w:eastAsia="Calibri" w:hAnsiTheme="minorHAnsi" w:cstheme="minorHAnsi"/>
          <w:color w:val="000000" w:themeColor="text1"/>
        </w:rPr>
        <w:t xml:space="preserve"> dla danego kryterium w sferze technicznej</w:t>
      </w:r>
      <w:r w:rsidR="00AA7C05" w:rsidRPr="009F680F">
        <w:rPr>
          <w:rFonts w:asciiTheme="minorHAnsi" w:eastAsia="Calibri" w:hAnsiTheme="minorHAnsi" w:cstheme="minorHAnsi"/>
          <w:color w:val="000000" w:themeColor="text1"/>
        </w:rPr>
        <w:t>,</w:t>
      </w:r>
      <w:r w:rsidR="008D294D" w:rsidRPr="009F680F">
        <w:rPr>
          <w:rFonts w:asciiTheme="minorHAnsi" w:eastAsia="Calibri" w:hAnsiTheme="minorHAnsi" w:cstheme="minorHAnsi"/>
          <w:color w:val="000000" w:themeColor="text1"/>
        </w:rPr>
        <w:t xml:space="preserve"> jest gorsza od wartości referencyjnej.</w:t>
      </w:r>
    </w:p>
    <w:tbl>
      <w:tblPr>
        <w:tblStyle w:val="Tabela-Siatka"/>
        <w:tblW w:w="0" w:type="auto"/>
        <w:tblInd w:w="-34" w:type="dxa"/>
        <w:tblLayout w:type="fixed"/>
        <w:tblLook w:val="04A0" w:firstRow="1" w:lastRow="0" w:firstColumn="1" w:lastColumn="0" w:noHBand="0" w:noVBand="1"/>
      </w:tblPr>
      <w:tblGrid>
        <w:gridCol w:w="1135"/>
        <w:gridCol w:w="1515"/>
        <w:gridCol w:w="834"/>
        <w:gridCol w:w="834"/>
        <w:gridCol w:w="834"/>
        <w:gridCol w:w="834"/>
        <w:gridCol w:w="834"/>
        <w:gridCol w:w="834"/>
        <w:gridCol w:w="834"/>
        <w:gridCol w:w="834"/>
      </w:tblGrid>
      <w:tr w:rsidR="009F680F" w:rsidRPr="009F680F" w14:paraId="0E42D7E3" w14:textId="77777777" w:rsidTr="009F680F">
        <w:trPr>
          <w:trHeight w:val="300"/>
        </w:trPr>
        <w:tc>
          <w:tcPr>
            <w:tcW w:w="1135" w:type="dxa"/>
            <w:vMerge w:val="restart"/>
            <w:shd w:val="clear" w:color="auto" w:fill="00B050"/>
            <w:hideMark/>
          </w:tcPr>
          <w:p w14:paraId="65EF08DE" w14:textId="77777777" w:rsidR="009F680F" w:rsidRPr="009F680F" w:rsidRDefault="009F680F" w:rsidP="0056001D">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lastRenderedPageBreak/>
              <w:t>Kryterium</w:t>
            </w:r>
          </w:p>
        </w:tc>
        <w:tc>
          <w:tcPr>
            <w:tcW w:w="1515" w:type="dxa"/>
            <w:vMerge w:val="restart"/>
            <w:shd w:val="clear" w:color="auto" w:fill="00B050"/>
            <w:hideMark/>
          </w:tcPr>
          <w:p w14:paraId="1E340ECF" w14:textId="77777777" w:rsidR="009F680F" w:rsidRPr="009F680F" w:rsidRDefault="009F680F" w:rsidP="0056001D">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Wskaźnik</w:t>
            </w:r>
          </w:p>
        </w:tc>
        <w:tc>
          <w:tcPr>
            <w:tcW w:w="6672" w:type="dxa"/>
            <w:gridSpan w:val="8"/>
            <w:shd w:val="clear" w:color="auto" w:fill="00B050"/>
            <w:hideMark/>
          </w:tcPr>
          <w:p w14:paraId="4E28CCBA" w14:textId="77777777" w:rsidR="009F680F" w:rsidRPr="009F680F" w:rsidRDefault="009F680F" w:rsidP="0056001D">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Obszary</w:t>
            </w:r>
          </w:p>
        </w:tc>
      </w:tr>
      <w:tr w:rsidR="009F680F" w:rsidRPr="009F680F" w14:paraId="0935A200" w14:textId="77777777" w:rsidTr="009F680F">
        <w:trPr>
          <w:trHeight w:val="300"/>
        </w:trPr>
        <w:tc>
          <w:tcPr>
            <w:tcW w:w="1135" w:type="dxa"/>
            <w:vMerge/>
            <w:shd w:val="clear" w:color="auto" w:fill="00B050"/>
            <w:hideMark/>
          </w:tcPr>
          <w:p w14:paraId="3560CA8D" w14:textId="77777777" w:rsidR="009F680F" w:rsidRPr="009F680F" w:rsidRDefault="009F680F" w:rsidP="009F680F">
            <w:pPr>
              <w:spacing w:after="0" w:line="360" w:lineRule="auto"/>
              <w:jc w:val="both"/>
              <w:rPr>
                <w:rFonts w:asciiTheme="minorHAnsi" w:eastAsia="Calibri" w:hAnsiTheme="minorHAnsi" w:cstheme="minorHAnsi"/>
                <w:b/>
                <w:bCs/>
                <w:color w:val="000000" w:themeColor="text1"/>
                <w:sz w:val="18"/>
                <w:szCs w:val="18"/>
              </w:rPr>
            </w:pPr>
          </w:p>
        </w:tc>
        <w:tc>
          <w:tcPr>
            <w:tcW w:w="1515" w:type="dxa"/>
            <w:vMerge/>
            <w:shd w:val="clear" w:color="auto" w:fill="00B050"/>
            <w:hideMark/>
          </w:tcPr>
          <w:p w14:paraId="5D4747B5" w14:textId="77777777" w:rsidR="009F680F" w:rsidRPr="009F680F" w:rsidRDefault="009F680F" w:rsidP="009F680F">
            <w:pPr>
              <w:spacing w:after="0" w:line="360" w:lineRule="auto"/>
              <w:jc w:val="both"/>
              <w:rPr>
                <w:rFonts w:asciiTheme="minorHAnsi" w:eastAsia="Calibri" w:hAnsiTheme="minorHAnsi" w:cstheme="minorHAnsi"/>
                <w:b/>
                <w:bCs/>
                <w:color w:val="000000" w:themeColor="text1"/>
                <w:sz w:val="18"/>
                <w:szCs w:val="18"/>
              </w:rPr>
            </w:pPr>
          </w:p>
        </w:tc>
        <w:tc>
          <w:tcPr>
            <w:tcW w:w="834" w:type="dxa"/>
            <w:shd w:val="clear" w:color="auto" w:fill="00B050"/>
            <w:hideMark/>
          </w:tcPr>
          <w:p w14:paraId="1296C558"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1</w:t>
            </w:r>
          </w:p>
        </w:tc>
        <w:tc>
          <w:tcPr>
            <w:tcW w:w="834" w:type="dxa"/>
            <w:shd w:val="clear" w:color="auto" w:fill="00B050"/>
            <w:hideMark/>
          </w:tcPr>
          <w:p w14:paraId="3D1D8B99"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2</w:t>
            </w:r>
          </w:p>
        </w:tc>
        <w:tc>
          <w:tcPr>
            <w:tcW w:w="834" w:type="dxa"/>
            <w:shd w:val="clear" w:color="auto" w:fill="00B050"/>
            <w:hideMark/>
          </w:tcPr>
          <w:p w14:paraId="31814320"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3</w:t>
            </w:r>
          </w:p>
        </w:tc>
        <w:tc>
          <w:tcPr>
            <w:tcW w:w="834" w:type="dxa"/>
            <w:shd w:val="clear" w:color="auto" w:fill="00B050"/>
            <w:hideMark/>
          </w:tcPr>
          <w:p w14:paraId="46F8F499"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4</w:t>
            </w:r>
          </w:p>
        </w:tc>
        <w:tc>
          <w:tcPr>
            <w:tcW w:w="834" w:type="dxa"/>
            <w:shd w:val="clear" w:color="auto" w:fill="00B050"/>
            <w:hideMark/>
          </w:tcPr>
          <w:p w14:paraId="57CC607B"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5</w:t>
            </w:r>
          </w:p>
        </w:tc>
        <w:tc>
          <w:tcPr>
            <w:tcW w:w="834" w:type="dxa"/>
            <w:shd w:val="clear" w:color="auto" w:fill="00B050"/>
            <w:hideMark/>
          </w:tcPr>
          <w:p w14:paraId="569E32C9"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6</w:t>
            </w:r>
          </w:p>
        </w:tc>
        <w:tc>
          <w:tcPr>
            <w:tcW w:w="834" w:type="dxa"/>
            <w:shd w:val="clear" w:color="auto" w:fill="00B050"/>
            <w:hideMark/>
          </w:tcPr>
          <w:p w14:paraId="0E0F3CA3"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7</w:t>
            </w:r>
          </w:p>
        </w:tc>
        <w:tc>
          <w:tcPr>
            <w:tcW w:w="834" w:type="dxa"/>
            <w:shd w:val="clear" w:color="auto" w:fill="00B050"/>
            <w:hideMark/>
          </w:tcPr>
          <w:p w14:paraId="7995F71A"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8</w:t>
            </w:r>
          </w:p>
        </w:tc>
      </w:tr>
      <w:tr w:rsidR="009F680F" w:rsidRPr="009F680F" w14:paraId="7B536E01" w14:textId="77777777" w:rsidTr="009F680F">
        <w:trPr>
          <w:trHeight w:val="1452"/>
        </w:trPr>
        <w:tc>
          <w:tcPr>
            <w:tcW w:w="1135" w:type="dxa"/>
            <w:vMerge w:val="restart"/>
            <w:shd w:val="clear" w:color="auto" w:fill="00B050"/>
            <w:hideMark/>
          </w:tcPr>
          <w:p w14:paraId="69948FB9" w14:textId="77777777" w:rsidR="009F680F" w:rsidRPr="009F680F" w:rsidRDefault="009F680F" w:rsidP="009F680F">
            <w:pPr>
              <w:spacing w:after="0" w:line="360" w:lineRule="auto"/>
              <w:jc w:val="both"/>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Szczególnie zniszczone otoczenie</w:t>
            </w:r>
          </w:p>
        </w:tc>
        <w:tc>
          <w:tcPr>
            <w:tcW w:w="1515" w:type="dxa"/>
            <w:shd w:val="clear" w:color="auto" w:fill="00B050"/>
            <w:hideMark/>
          </w:tcPr>
          <w:p w14:paraId="035A8F1E" w14:textId="77777777" w:rsidR="009F680F" w:rsidRPr="009F680F" w:rsidRDefault="009F680F" w:rsidP="0056001D">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Udział budynków mieszkalnych bez wodociągów w ogólnej liczbie budynków mieszkalnych na danym obszarze (w %)</w:t>
            </w:r>
          </w:p>
        </w:tc>
        <w:tc>
          <w:tcPr>
            <w:tcW w:w="834" w:type="dxa"/>
            <w:shd w:val="clear" w:color="auto" w:fill="E2EFD9" w:themeFill="accent6" w:themeFillTint="33"/>
            <w:noWrap/>
            <w:hideMark/>
          </w:tcPr>
          <w:p w14:paraId="44311C62" w14:textId="5B92F1EE"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2B1AB511" w14:textId="2F58126D"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3AA1225F" w14:textId="60C7A6B4"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52B05E24" w14:textId="66532FB0"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53187DCB" w14:textId="20596D26"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6D9EB21B"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2</w:t>
            </w:r>
          </w:p>
        </w:tc>
        <w:tc>
          <w:tcPr>
            <w:tcW w:w="834" w:type="dxa"/>
            <w:shd w:val="clear" w:color="auto" w:fill="E2EFD9" w:themeFill="accent6" w:themeFillTint="33"/>
            <w:noWrap/>
            <w:hideMark/>
          </w:tcPr>
          <w:p w14:paraId="7C239C15" w14:textId="21BD0819"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7D27CF94"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3</w:t>
            </w:r>
          </w:p>
        </w:tc>
      </w:tr>
      <w:tr w:rsidR="009F680F" w:rsidRPr="009F680F" w14:paraId="72C8699F" w14:textId="77777777" w:rsidTr="009F680F">
        <w:trPr>
          <w:trHeight w:val="1452"/>
        </w:trPr>
        <w:tc>
          <w:tcPr>
            <w:tcW w:w="1135" w:type="dxa"/>
            <w:vMerge/>
            <w:shd w:val="clear" w:color="auto" w:fill="00B050"/>
            <w:hideMark/>
          </w:tcPr>
          <w:p w14:paraId="4AB00556" w14:textId="77777777" w:rsidR="009F680F" w:rsidRPr="009F680F" w:rsidRDefault="009F680F" w:rsidP="009F680F">
            <w:pPr>
              <w:spacing w:after="0" w:line="360" w:lineRule="auto"/>
              <w:jc w:val="both"/>
              <w:rPr>
                <w:rFonts w:asciiTheme="minorHAnsi" w:eastAsia="Calibri" w:hAnsiTheme="minorHAnsi" w:cstheme="minorHAnsi"/>
                <w:b/>
                <w:bCs/>
                <w:color w:val="000000" w:themeColor="text1"/>
                <w:sz w:val="18"/>
                <w:szCs w:val="18"/>
              </w:rPr>
            </w:pPr>
          </w:p>
        </w:tc>
        <w:tc>
          <w:tcPr>
            <w:tcW w:w="1515" w:type="dxa"/>
            <w:shd w:val="clear" w:color="auto" w:fill="00B050"/>
            <w:hideMark/>
          </w:tcPr>
          <w:p w14:paraId="5DC9A083" w14:textId="2E0A70F6" w:rsidR="009F680F" w:rsidRPr="009F680F" w:rsidRDefault="009F680F" w:rsidP="0056001D">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Udział budynków mieszkalnych bez dostępu do sieci gazowej (w %) w ogólnej liczbie budynków mieszkalnych na danym obszarze</w:t>
            </w:r>
          </w:p>
        </w:tc>
        <w:tc>
          <w:tcPr>
            <w:tcW w:w="834" w:type="dxa"/>
            <w:noWrap/>
            <w:hideMark/>
          </w:tcPr>
          <w:p w14:paraId="1B1FAD7D" w14:textId="6BEC70E2"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294F5D78" w14:textId="68B38B14"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64C17BE4" w14:textId="4AEB7D92"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6DBAB59D" w14:textId="473D14D1"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2ED6356F" w14:textId="0D547A68"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6ACC9E4A"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1</w:t>
            </w:r>
          </w:p>
        </w:tc>
        <w:tc>
          <w:tcPr>
            <w:tcW w:w="834" w:type="dxa"/>
            <w:noWrap/>
            <w:hideMark/>
          </w:tcPr>
          <w:p w14:paraId="46E17B36"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3</w:t>
            </w:r>
          </w:p>
        </w:tc>
        <w:tc>
          <w:tcPr>
            <w:tcW w:w="834" w:type="dxa"/>
            <w:noWrap/>
            <w:hideMark/>
          </w:tcPr>
          <w:p w14:paraId="5340AA0C"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2</w:t>
            </w:r>
          </w:p>
        </w:tc>
      </w:tr>
      <w:tr w:rsidR="009F680F" w:rsidRPr="009F680F" w14:paraId="440EE898" w14:textId="77777777" w:rsidTr="009F680F">
        <w:trPr>
          <w:trHeight w:val="1212"/>
        </w:trPr>
        <w:tc>
          <w:tcPr>
            <w:tcW w:w="1135" w:type="dxa"/>
            <w:vMerge/>
            <w:shd w:val="clear" w:color="auto" w:fill="00B050"/>
            <w:hideMark/>
          </w:tcPr>
          <w:p w14:paraId="0D88DBBF" w14:textId="77777777" w:rsidR="009F680F" w:rsidRPr="009F680F" w:rsidRDefault="009F680F" w:rsidP="009F680F">
            <w:pPr>
              <w:spacing w:after="0" w:line="360" w:lineRule="auto"/>
              <w:jc w:val="both"/>
              <w:rPr>
                <w:rFonts w:asciiTheme="minorHAnsi" w:eastAsia="Calibri" w:hAnsiTheme="minorHAnsi" w:cstheme="minorHAnsi"/>
                <w:b/>
                <w:bCs/>
                <w:color w:val="000000" w:themeColor="text1"/>
                <w:sz w:val="18"/>
                <w:szCs w:val="18"/>
              </w:rPr>
            </w:pPr>
          </w:p>
        </w:tc>
        <w:tc>
          <w:tcPr>
            <w:tcW w:w="1515" w:type="dxa"/>
            <w:shd w:val="clear" w:color="auto" w:fill="00B050"/>
            <w:hideMark/>
          </w:tcPr>
          <w:p w14:paraId="5662DFEA" w14:textId="77777777" w:rsidR="009F680F" w:rsidRPr="009F680F" w:rsidRDefault="009F680F" w:rsidP="0056001D">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Udział budynków bez dostępu do sieci kanalizacyjnej w ogólnej liczbie budynków na danym obszarze (w %)</w:t>
            </w:r>
          </w:p>
        </w:tc>
        <w:tc>
          <w:tcPr>
            <w:tcW w:w="834" w:type="dxa"/>
            <w:shd w:val="clear" w:color="auto" w:fill="E2EFD9" w:themeFill="accent6" w:themeFillTint="33"/>
            <w:noWrap/>
            <w:hideMark/>
          </w:tcPr>
          <w:p w14:paraId="2A34F052" w14:textId="7CE8B182"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4BF44B3C" w14:textId="05EEBE3E"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75F727A4" w14:textId="3305074C"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25B8BF88" w14:textId="62F5BFFB"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3B988F1C" w14:textId="08D2E411"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shd w:val="clear" w:color="auto" w:fill="E2EFD9" w:themeFill="accent6" w:themeFillTint="33"/>
            <w:noWrap/>
            <w:hideMark/>
          </w:tcPr>
          <w:p w14:paraId="66B702AE"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1</w:t>
            </w:r>
          </w:p>
        </w:tc>
        <w:tc>
          <w:tcPr>
            <w:tcW w:w="834" w:type="dxa"/>
            <w:shd w:val="clear" w:color="auto" w:fill="E2EFD9" w:themeFill="accent6" w:themeFillTint="33"/>
            <w:noWrap/>
            <w:hideMark/>
          </w:tcPr>
          <w:p w14:paraId="15EEC16D"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3</w:t>
            </w:r>
          </w:p>
        </w:tc>
        <w:tc>
          <w:tcPr>
            <w:tcW w:w="834" w:type="dxa"/>
            <w:shd w:val="clear" w:color="auto" w:fill="E2EFD9" w:themeFill="accent6" w:themeFillTint="33"/>
            <w:noWrap/>
            <w:hideMark/>
          </w:tcPr>
          <w:p w14:paraId="037F41E0"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2</w:t>
            </w:r>
          </w:p>
        </w:tc>
      </w:tr>
      <w:tr w:rsidR="009F680F" w:rsidRPr="009F680F" w14:paraId="0DC01C7E" w14:textId="77777777" w:rsidTr="009F680F">
        <w:trPr>
          <w:trHeight w:val="972"/>
        </w:trPr>
        <w:tc>
          <w:tcPr>
            <w:tcW w:w="1135" w:type="dxa"/>
            <w:vMerge/>
            <w:shd w:val="clear" w:color="auto" w:fill="00B050"/>
            <w:hideMark/>
          </w:tcPr>
          <w:p w14:paraId="0AFDEE3B" w14:textId="77777777" w:rsidR="009F680F" w:rsidRPr="009F680F" w:rsidRDefault="009F680F" w:rsidP="009F680F">
            <w:pPr>
              <w:spacing w:after="0" w:line="360" w:lineRule="auto"/>
              <w:jc w:val="both"/>
              <w:rPr>
                <w:rFonts w:asciiTheme="minorHAnsi" w:eastAsia="Calibri" w:hAnsiTheme="minorHAnsi" w:cstheme="minorHAnsi"/>
                <w:b/>
                <w:bCs/>
                <w:color w:val="000000" w:themeColor="text1"/>
                <w:sz w:val="18"/>
                <w:szCs w:val="18"/>
              </w:rPr>
            </w:pPr>
          </w:p>
        </w:tc>
        <w:tc>
          <w:tcPr>
            <w:tcW w:w="1515" w:type="dxa"/>
            <w:shd w:val="clear" w:color="auto" w:fill="00B050"/>
            <w:hideMark/>
          </w:tcPr>
          <w:p w14:paraId="4AA90D32" w14:textId="77777777" w:rsidR="009F680F" w:rsidRPr="009F680F" w:rsidRDefault="009F680F" w:rsidP="0056001D">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Udział  budynków wybudowanych przed r. 1989 w liczbie budynków ogółem (%)</w:t>
            </w:r>
          </w:p>
        </w:tc>
        <w:tc>
          <w:tcPr>
            <w:tcW w:w="834" w:type="dxa"/>
            <w:noWrap/>
            <w:hideMark/>
          </w:tcPr>
          <w:p w14:paraId="526C271B" w14:textId="1D841886"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1A251EE3" w14:textId="6FAD96EE"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1D1EA968"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3</w:t>
            </w:r>
          </w:p>
        </w:tc>
        <w:tc>
          <w:tcPr>
            <w:tcW w:w="834" w:type="dxa"/>
            <w:noWrap/>
            <w:hideMark/>
          </w:tcPr>
          <w:p w14:paraId="3C55C470" w14:textId="718428E3"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415DC55E" w14:textId="76217330"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45698855"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1</w:t>
            </w:r>
          </w:p>
        </w:tc>
        <w:tc>
          <w:tcPr>
            <w:tcW w:w="834" w:type="dxa"/>
            <w:noWrap/>
            <w:hideMark/>
          </w:tcPr>
          <w:p w14:paraId="7C9FEEE8" w14:textId="7C4CF9D6"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p>
        </w:tc>
        <w:tc>
          <w:tcPr>
            <w:tcW w:w="834" w:type="dxa"/>
            <w:noWrap/>
            <w:hideMark/>
          </w:tcPr>
          <w:p w14:paraId="1E9D25CE" w14:textId="77777777" w:rsidR="009F680F" w:rsidRPr="009F680F" w:rsidRDefault="009F680F" w:rsidP="009F680F">
            <w:pPr>
              <w:spacing w:after="0" w:line="360" w:lineRule="auto"/>
              <w:jc w:val="center"/>
              <w:rPr>
                <w:rFonts w:asciiTheme="minorHAnsi" w:eastAsia="Calibri" w:hAnsiTheme="minorHAnsi" w:cstheme="minorHAnsi"/>
                <w:color w:val="000000" w:themeColor="text1"/>
                <w:sz w:val="18"/>
                <w:szCs w:val="18"/>
              </w:rPr>
            </w:pPr>
            <w:r w:rsidRPr="009F680F">
              <w:rPr>
                <w:rFonts w:asciiTheme="minorHAnsi" w:eastAsia="Calibri" w:hAnsiTheme="minorHAnsi" w:cstheme="minorHAnsi"/>
                <w:color w:val="000000" w:themeColor="text1"/>
                <w:sz w:val="18"/>
                <w:szCs w:val="18"/>
              </w:rPr>
              <w:t>2</w:t>
            </w:r>
          </w:p>
        </w:tc>
      </w:tr>
      <w:tr w:rsidR="009F680F" w:rsidRPr="009F680F" w14:paraId="47C8B8D2" w14:textId="77777777" w:rsidTr="009F680F">
        <w:trPr>
          <w:trHeight w:val="288"/>
        </w:trPr>
        <w:tc>
          <w:tcPr>
            <w:tcW w:w="2650" w:type="dxa"/>
            <w:gridSpan w:val="2"/>
            <w:noWrap/>
            <w:hideMark/>
          </w:tcPr>
          <w:p w14:paraId="292431F3" w14:textId="0A345F66" w:rsidR="009F680F" w:rsidRPr="009F680F" w:rsidRDefault="009F680F" w:rsidP="009F680F">
            <w:pPr>
              <w:spacing w:after="0" w:line="360" w:lineRule="auto"/>
              <w:jc w:val="right"/>
              <w:rPr>
                <w:rFonts w:asciiTheme="minorHAnsi" w:eastAsia="Calibri" w:hAnsiTheme="minorHAnsi" w:cstheme="minorHAnsi"/>
                <w:b/>
                <w:bCs/>
                <w:color w:val="000000" w:themeColor="text1"/>
                <w:sz w:val="18"/>
                <w:szCs w:val="18"/>
              </w:rPr>
            </w:pPr>
            <w:r w:rsidRPr="009F680F">
              <w:rPr>
                <w:rFonts w:eastAsia="Calibri" w:cs="Calibri"/>
                <w:b/>
                <w:bCs/>
                <w:color w:val="000000"/>
                <w:sz w:val="18"/>
                <w:szCs w:val="18"/>
              </w:rPr>
              <w:t>Suma punktów</w:t>
            </w:r>
          </w:p>
        </w:tc>
        <w:tc>
          <w:tcPr>
            <w:tcW w:w="834" w:type="dxa"/>
            <w:shd w:val="clear" w:color="auto" w:fill="E2EFD9" w:themeFill="accent6" w:themeFillTint="33"/>
            <w:noWrap/>
            <w:hideMark/>
          </w:tcPr>
          <w:p w14:paraId="6C9D104A"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0</w:t>
            </w:r>
          </w:p>
        </w:tc>
        <w:tc>
          <w:tcPr>
            <w:tcW w:w="834" w:type="dxa"/>
            <w:shd w:val="clear" w:color="auto" w:fill="E2EFD9" w:themeFill="accent6" w:themeFillTint="33"/>
            <w:noWrap/>
            <w:hideMark/>
          </w:tcPr>
          <w:p w14:paraId="6086DEFE"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0</w:t>
            </w:r>
          </w:p>
        </w:tc>
        <w:tc>
          <w:tcPr>
            <w:tcW w:w="834" w:type="dxa"/>
            <w:shd w:val="clear" w:color="auto" w:fill="E2EFD9" w:themeFill="accent6" w:themeFillTint="33"/>
            <w:noWrap/>
            <w:hideMark/>
          </w:tcPr>
          <w:p w14:paraId="312596B5"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3</w:t>
            </w:r>
          </w:p>
        </w:tc>
        <w:tc>
          <w:tcPr>
            <w:tcW w:w="834" w:type="dxa"/>
            <w:shd w:val="clear" w:color="auto" w:fill="E2EFD9" w:themeFill="accent6" w:themeFillTint="33"/>
            <w:noWrap/>
            <w:hideMark/>
          </w:tcPr>
          <w:p w14:paraId="0A136ED4"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0</w:t>
            </w:r>
          </w:p>
        </w:tc>
        <w:tc>
          <w:tcPr>
            <w:tcW w:w="834" w:type="dxa"/>
            <w:shd w:val="clear" w:color="auto" w:fill="E2EFD9" w:themeFill="accent6" w:themeFillTint="33"/>
            <w:noWrap/>
            <w:hideMark/>
          </w:tcPr>
          <w:p w14:paraId="268F8306"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0</w:t>
            </w:r>
          </w:p>
        </w:tc>
        <w:tc>
          <w:tcPr>
            <w:tcW w:w="834" w:type="dxa"/>
            <w:shd w:val="clear" w:color="auto" w:fill="E2EFD9" w:themeFill="accent6" w:themeFillTint="33"/>
            <w:noWrap/>
            <w:hideMark/>
          </w:tcPr>
          <w:p w14:paraId="6AA24602"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5</w:t>
            </w:r>
          </w:p>
        </w:tc>
        <w:tc>
          <w:tcPr>
            <w:tcW w:w="834" w:type="dxa"/>
            <w:shd w:val="clear" w:color="auto" w:fill="E2EFD9" w:themeFill="accent6" w:themeFillTint="33"/>
            <w:noWrap/>
            <w:hideMark/>
          </w:tcPr>
          <w:p w14:paraId="6E64A9D8"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6</w:t>
            </w:r>
          </w:p>
        </w:tc>
        <w:tc>
          <w:tcPr>
            <w:tcW w:w="834" w:type="dxa"/>
            <w:shd w:val="clear" w:color="auto" w:fill="E2EFD9" w:themeFill="accent6" w:themeFillTint="33"/>
            <w:noWrap/>
            <w:hideMark/>
          </w:tcPr>
          <w:p w14:paraId="26D4AB9F"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9</w:t>
            </w:r>
          </w:p>
        </w:tc>
      </w:tr>
      <w:tr w:rsidR="009F680F" w:rsidRPr="009F680F" w14:paraId="7BD820F5" w14:textId="77777777" w:rsidTr="009F680F">
        <w:trPr>
          <w:trHeight w:val="300"/>
        </w:trPr>
        <w:tc>
          <w:tcPr>
            <w:tcW w:w="2650" w:type="dxa"/>
            <w:gridSpan w:val="2"/>
            <w:noWrap/>
            <w:hideMark/>
          </w:tcPr>
          <w:p w14:paraId="61D3B0A7" w14:textId="6503EA61" w:rsidR="009F680F" w:rsidRPr="009F680F" w:rsidRDefault="009F680F" w:rsidP="009F680F">
            <w:pPr>
              <w:spacing w:after="0" w:line="360" w:lineRule="auto"/>
              <w:jc w:val="right"/>
              <w:rPr>
                <w:rFonts w:asciiTheme="minorHAnsi" w:eastAsia="Calibri" w:hAnsiTheme="minorHAnsi" w:cstheme="minorHAnsi"/>
                <w:b/>
                <w:bCs/>
                <w:color w:val="000000" w:themeColor="text1"/>
                <w:sz w:val="18"/>
                <w:szCs w:val="18"/>
              </w:rPr>
            </w:pPr>
            <w:r w:rsidRPr="009F680F">
              <w:rPr>
                <w:rFonts w:eastAsia="Calibri" w:cs="Calibri"/>
                <w:b/>
                <w:bCs/>
                <w:color w:val="000000"/>
                <w:sz w:val="18"/>
                <w:szCs w:val="18"/>
              </w:rPr>
              <w:t>Punkty za pozycję</w:t>
            </w:r>
          </w:p>
        </w:tc>
        <w:tc>
          <w:tcPr>
            <w:tcW w:w="834" w:type="dxa"/>
            <w:shd w:val="clear" w:color="auto" w:fill="E2EFD9" w:themeFill="accent6" w:themeFillTint="33"/>
            <w:noWrap/>
            <w:hideMark/>
          </w:tcPr>
          <w:p w14:paraId="112CD528"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4</w:t>
            </w:r>
          </w:p>
        </w:tc>
        <w:tc>
          <w:tcPr>
            <w:tcW w:w="834" w:type="dxa"/>
            <w:shd w:val="clear" w:color="auto" w:fill="E2EFD9" w:themeFill="accent6" w:themeFillTint="33"/>
            <w:noWrap/>
            <w:hideMark/>
          </w:tcPr>
          <w:p w14:paraId="7FFA14E0"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4</w:t>
            </w:r>
          </w:p>
        </w:tc>
        <w:tc>
          <w:tcPr>
            <w:tcW w:w="834" w:type="dxa"/>
            <w:shd w:val="clear" w:color="auto" w:fill="E2EFD9" w:themeFill="accent6" w:themeFillTint="33"/>
            <w:noWrap/>
            <w:hideMark/>
          </w:tcPr>
          <w:p w14:paraId="37FFE22B"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5</w:t>
            </w:r>
          </w:p>
        </w:tc>
        <w:tc>
          <w:tcPr>
            <w:tcW w:w="834" w:type="dxa"/>
            <w:shd w:val="clear" w:color="auto" w:fill="E2EFD9" w:themeFill="accent6" w:themeFillTint="33"/>
            <w:noWrap/>
            <w:hideMark/>
          </w:tcPr>
          <w:p w14:paraId="6E944AC8"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4</w:t>
            </w:r>
          </w:p>
        </w:tc>
        <w:tc>
          <w:tcPr>
            <w:tcW w:w="834" w:type="dxa"/>
            <w:shd w:val="clear" w:color="auto" w:fill="E2EFD9" w:themeFill="accent6" w:themeFillTint="33"/>
            <w:noWrap/>
            <w:hideMark/>
          </w:tcPr>
          <w:p w14:paraId="4A05DF94"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4</w:t>
            </w:r>
          </w:p>
        </w:tc>
        <w:tc>
          <w:tcPr>
            <w:tcW w:w="834" w:type="dxa"/>
            <w:shd w:val="clear" w:color="auto" w:fill="E2EFD9" w:themeFill="accent6" w:themeFillTint="33"/>
            <w:noWrap/>
            <w:hideMark/>
          </w:tcPr>
          <w:p w14:paraId="5E5F1398"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6</w:t>
            </w:r>
          </w:p>
        </w:tc>
        <w:tc>
          <w:tcPr>
            <w:tcW w:w="834" w:type="dxa"/>
            <w:shd w:val="clear" w:color="auto" w:fill="E2EFD9" w:themeFill="accent6" w:themeFillTint="33"/>
            <w:noWrap/>
            <w:hideMark/>
          </w:tcPr>
          <w:p w14:paraId="007F9E77"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7</w:t>
            </w:r>
          </w:p>
        </w:tc>
        <w:tc>
          <w:tcPr>
            <w:tcW w:w="834" w:type="dxa"/>
            <w:shd w:val="clear" w:color="auto" w:fill="E2EFD9" w:themeFill="accent6" w:themeFillTint="33"/>
            <w:noWrap/>
            <w:hideMark/>
          </w:tcPr>
          <w:p w14:paraId="3AEEF274" w14:textId="77777777" w:rsidR="009F680F" w:rsidRPr="009F680F" w:rsidRDefault="009F680F" w:rsidP="009F680F">
            <w:pPr>
              <w:spacing w:after="0" w:line="360" w:lineRule="auto"/>
              <w:jc w:val="center"/>
              <w:rPr>
                <w:rFonts w:asciiTheme="minorHAnsi" w:eastAsia="Calibri" w:hAnsiTheme="minorHAnsi" w:cstheme="minorHAnsi"/>
                <w:b/>
                <w:bCs/>
                <w:color w:val="000000" w:themeColor="text1"/>
                <w:sz w:val="18"/>
                <w:szCs w:val="18"/>
              </w:rPr>
            </w:pPr>
            <w:r w:rsidRPr="009F680F">
              <w:rPr>
                <w:rFonts w:asciiTheme="minorHAnsi" w:eastAsia="Calibri" w:hAnsiTheme="minorHAnsi" w:cstheme="minorHAnsi"/>
                <w:b/>
                <w:bCs/>
                <w:color w:val="000000" w:themeColor="text1"/>
                <w:sz w:val="18"/>
                <w:szCs w:val="18"/>
              </w:rPr>
              <w:t>8</w:t>
            </w:r>
          </w:p>
        </w:tc>
      </w:tr>
    </w:tbl>
    <w:p w14:paraId="1D6AA125" w14:textId="77777777" w:rsidR="00B305DC" w:rsidRDefault="008D294D" w:rsidP="00895BB1">
      <w:pPr>
        <w:spacing w:after="0" w:line="360" w:lineRule="auto"/>
        <w:rPr>
          <w:rFonts w:asciiTheme="minorHAnsi" w:eastAsia="Calibri" w:hAnsiTheme="minorHAnsi" w:cstheme="minorHAnsi"/>
          <w:color w:val="000000" w:themeColor="text1"/>
        </w:rPr>
      </w:pPr>
      <w:r w:rsidRPr="009F680F">
        <w:rPr>
          <w:rFonts w:asciiTheme="minorHAnsi" w:eastAsia="Calibri" w:hAnsiTheme="minorHAnsi" w:cstheme="minorHAnsi"/>
          <w:color w:val="000000" w:themeColor="text1"/>
        </w:rPr>
        <w:t xml:space="preserve">Źródło: </w:t>
      </w:r>
      <w:r w:rsidR="009F680F" w:rsidRPr="009F680F">
        <w:rPr>
          <w:rFonts w:asciiTheme="minorHAnsi" w:eastAsia="Calibri" w:hAnsiTheme="minorHAnsi" w:cstheme="minorHAnsi"/>
          <w:color w:val="000000" w:themeColor="text1"/>
        </w:rPr>
        <w:t>O</w:t>
      </w:r>
      <w:r w:rsidRPr="009F680F">
        <w:rPr>
          <w:rFonts w:asciiTheme="minorHAnsi" w:eastAsia="Calibri" w:hAnsiTheme="minorHAnsi" w:cstheme="minorHAnsi"/>
          <w:color w:val="000000" w:themeColor="text1"/>
        </w:rPr>
        <w:t>pracowanie własne</w:t>
      </w:r>
    </w:p>
    <w:p w14:paraId="1920BAF3" w14:textId="77777777" w:rsidR="00B305DC" w:rsidRDefault="00B305DC" w:rsidP="00895BB1">
      <w:pPr>
        <w:spacing w:after="0" w:line="360" w:lineRule="auto"/>
        <w:rPr>
          <w:rFonts w:asciiTheme="minorHAnsi" w:eastAsia="Calibri" w:hAnsiTheme="minorHAnsi" w:cstheme="minorHAnsi"/>
          <w:color w:val="000000" w:themeColor="text1"/>
        </w:rPr>
      </w:pPr>
    </w:p>
    <w:p w14:paraId="501FCA60" w14:textId="77777777" w:rsidR="002D5A05" w:rsidRDefault="002D5A05" w:rsidP="00895BB1">
      <w:pPr>
        <w:spacing w:after="0" w:line="360" w:lineRule="auto"/>
        <w:rPr>
          <w:rFonts w:asciiTheme="minorHAnsi" w:eastAsia="Calibri" w:hAnsiTheme="minorHAnsi" w:cstheme="minorHAnsi"/>
          <w:color w:val="000000" w:themeColor="text1"/>
        </w:rPr>
      </w:pPr>
    </w:p>
    <w:p w14:paraId="19795CB6" w14:textId="77777777" w:rsidR="002D5A05" w:rsidRDefault="002D5A05" w:rsidP="00895BB1">
      <w:pPr>
        <w:spacing w:after="0" w:line="360" w:lineRule="auto"/>
        <w:rPr>
          <w:rFonts w:asciiTheme="minorHAnsi" w:eastAsia="Calibri" w:hAnsiTheme="minorHAnsi" w:cstheme="minorHAnsi"/>
          <w:color w:val="000000" w:themeColor="text1"/>
        </w:rPr>
      </w:pPr>
    </w:p>
    <w:p w14:paraId="2621BAE4" w14:textId="77777777" w:rsidR="002D5A05" w:rsidRDefault="002D5A05" w:rsidP="00895BB1">
      <w:pPr>
        <w:spacing w:after="0" w:line="360" w:lineRule="auto"/>
        <w:rPr>
          <w:rFonts w:asciiTheme="minorHAnsi" w:eastAsia="Calibri" w:hAnsiTheme="minorHAnsi" w:cstheme="minorHAnsi"/>
          <w:color w:val="000000" w:themeColor="text1"/>
        </w:rPr>
      </w:pPr>
    </w:p>
    <w:p w14:paraId="0FE84F18" w14:textId="77777777" w:rsidR="002D5A05" w:rsidRDefault="002D5A05" w:rsidP="00895BB1">
      <w:pPr>
        <w:spacing w:after="0" w:line="360" w:lineRule="auto"/>
        <w:rPr>
          <w:rFonts w:asciiTheme="minorHAnsi" w:eastAsia="Calibri" w:hAnsiTheme="minorHAnsi" w:cstheme="minorHAnsi"/>
          <w:color w:val="000000" w:themeColor="text1"/>
        </w:rPr>
      </w:pPr>
    </w:p>
    <w:p w14:paraId="4BE9F3DF" w14:textId="77777777" w:rsidR="002D5A05" w:rsidRDefault="002D5A05" w:rsidP="00895BB1">
      <w:pPr>
        <w:spacing w:after="0" w:line="360" w:lineRule="auto"/>
        <w:rPr>
          <w:rFonts w:asciiTheme="minorHAnsi" w:eastAsia="Calibri" w:hAnsiTheme="minorHAnsi" w:cstheme="minorHAnsi"/>
          <w:color w:val="000000" w:themeColor="text1"/>
        </w:rPr>
      </w:pPr>
    </w:p>
    <w:p w14:paraId="784AC5F4" w14:textId="77777777" w:rsidR="002D5A05" w:rsidRDefault="002D5A05" w:rsidP="00895BB1">
      <w:pPr>
        <w:spacing w:after="0" w:line="360" w:lineRule="auto"/>
        <w:rPr>
          <w:rFonts w:asciiTheme="minorHAnsi" w:eastAsia="Calibri" w:hAnsiTheme="minorHAnsi" w:cstheme="minorHAnsi"/>
          <w:color w:val="000000" w:themeColor="text1"/>
        </w:rPr>
      </w:pPr>
    </w:p>
    <w:p w14:paraId="1BEC12C5" w14:textId="53184E31" w:rsidR="00B305DC" w:rsidRDefault="00B305DC" w:rsidP="00B305DC">
      <w:pPr>
        <w:pStyle w:val="Legenda"/>
        <w:rPr>
          <w:i w:val="0"/>
          <w:iCs w:val="0"/>
          <w:color w:val="000000" w:themeColor="text1"/>
          <w:sz w:val="22"/>
          <w:szCs w:val="22"/>
        </w:rPr>
      </w:pPr>
      <w:r w:rsidRPr="00B305DC">
        <w:rPr>
          <w:i w:val="0"/>
          <w:iCs w:val="0"/>
          <w:color w:val="000000" w:themeColor="text1"/>
          <w:sz w:val="22"/>
          <w:szCs w:val="22"/>
        </w:rPr>
        <w:t xml:space="preserve">Wykres </w:t>
      </w:r>
      <w:r w:rsidRPr="00B305DC">
        <w:rPr>
          <w:i w:val="0"/>
          <w:iCs w:val="0"/>
          <w:color w:val="000000" w:themeColor="text1"/>
          <w:sz w:val="22"/>
          <w:szCs w:val="22"/>
        </w:rPr>
        <w:fldChar w:fldCharType="begin"/>
      </w:r>
      <w:r w:rsidRPr="00B305DC">
        <w:rPr>
          <w:i w:val="0"/>
          <w:iCs w:val="0"/>
          <w:color w:val="000000" w:themeColor="text1"/>
          <w:sz w:val="22"/>
          <w:szCs w:val="22"/>
        </w:rPr>
        <w:instrText xml:space="preserve"> SEQ Wykres \* ARABIC </w:instrText>
      </w:r>
      <w:r w:rsidRPr="00B305DC">
        <w:rPr>
          <w:i w:val="0"/>
          <w:iCs w:val="0"/>
          <w:color w:val="000000" w:themeColor="text1"/>
          <w:sz w:val="22"/>
          <w:szCs w:val="22"/>
        </w:rPr>
        <w:fldChar w:fldCharType="separate"/>
      </w:r>
      <w:r w:rsidR="00624D5F">
        <w:rPr>
          <w:i w:val="0"/>
          <w:iCs w:val="0"/>
          <w:noProof/>
          <w:color w:val="000000" w:themeColor="text1"/>
          <w:sz w:val="22"/>
          <w:szCs w:val="22"/>
        </w:rPr>
        <w:t>3</w:t>
      </w:r>
      <w:r w:rsidRPr="00B305DC">
        <w:rPr>
          <w:i w:val="0"/>
          <w:iCs w:val="0"/>
          <w:color w:val="000000" w:themeColor="text1"/>
          <w:sz w:val="22"/>
          <w:szCs w:val="22"/>
        </w:rPr>
        <w:fldChar w:fldCharType="end"/>
      </w:r>
      <w:r w:rsidRPr="00B305DC">
        <w:rPr>
          <w:i w:val="0"/>
          <w:iCs w:val="0"/>
          <w:color w:val="000000" w:themeColor="text1"/>
          <w:sz w:val="22"/>
          <w:szCs w:val="22"/>
        </w:rPr>
        <w:t>. Liczba punktów przyporządkowanych każdemu z obszarów w sferze technicznej.</w:t>
      </w:r>
    </w:p>
    <w:p w14:paraId="61936DC3" w14:textId="77777777" w:rsidR="00B305DC" w:rsidRDefault="00B305DC" w:rsidP="00B305DC">
      <w:pPr>
        <w:pStyle w:val="Legenda"/>
        <w:rPr>
          <w:i w:val="0"/>
          <w:iCs w:val="0"/>
          <w:color w:val="000000" w:themeColor="text1"/>
          <w:sz w:val="22"/>
          <w:szCs w:val="22"/>
        </w:rPr>
      </w:pPr>
    </w:p>
    <w:p w14:paraId="00B0D43D" w14:textId="705E720A" w:rsidR="00B305DC" w:rsidRDefault="00656530" w:rsidP="00B305DC">
      <w:pPr>
        <w:pStyle w:val="Legenda"/>
        <w:rPr>
          <w:i w:val="0"/>
          <w:iCs w:val="0"/>
          <w:color w:val="000000" w:themeColor="text1"/>
          <w:sz w:val="22"/>
          <w:szCs w:val="22"/>
        </w:rPr>
      </w:pPr>
      <w:r>
        <w:rPr>
          <w:rFonts w:eastAsia="Calibri"/>
          <w:noProof/>
        </w:rPr>
        <w:drawing>
          <wp:inline distT="0" distB="0" distL="0" distR="0" wp14:anchorId="7249EB68" wp14:editId="428A6801">
            <wp:extent cx="5486400" cy="3200400"/>
            <wp:effectExtent l="0" t="0" r="0" b="0"/>
            <wp:docPr id="1361890889" name="Wykres 13618908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ACADB57" w14:textId="77777777" w:rsidR="00B305DC" w:rsidRDefault="00B305DC" w:rsidP="00B305DC">
      <w:pPr>
        <w:spacing w:after="0" w:line="360" w:lineRule="auto"/>
        <w:rPr>
          <w:rFonts w:asciiTheme="minorHAnsi" w:eastAsia="Calibri" w:hAnsiTheme="minorHAnsi" w:cstheme="minorHAnsi"/>
          <w:color w:val="000000" w:themeColor="text1"/>
        </w:rPr>
      </w:pPr>
      <w:r w:rsidRPr="009F680F">
        <w:rPr>
          <w:rFonts w:asciiTheme="minorHAnsi" w:eastAsia="Calibri" w:hAnsiTheme="minorHAnsi" w:cstheme="minorHAnsi"/>
          <w:color w:val="000000" w:themeColor="text1"/>
        </w:rPr>
        <w:t>Źródło: Opracowanie własne</w:t>
      </w:r>
    </w:p>
    <w:p w14:paraId="6040968B" w14:textId="6FE6B4BE" w:rsidR="0056001D" w:rsidRPr="00B305DC" w:rsidRDefault="00895BB1" w:rsidP="00B305DC">
      <w:pPr>
        <w:pStyle w:val="Legenda"/>
        <w:rPr>
          <w:rFonts w:asciiTheme="minorHAnsi" w:eastAsia="Calibri" w:hAnsiTheme="minorHAnsi" w:cstheme="minorHAnsi"/>
          <w:i w:val="0"/>
          <w:iCs w:val="0"/>
          <w:color w:val="FF0000"/>
          <w:sz w:val="22"/>
          <w:szCs w:val="22"/>
        </w:rPr>
      </w:pPr>
      <w:r w:rsidRPr="00B305DC">
        <w:rPr>
          <w:rFonts w:asciiTheme="minorHAnsi" w:eastAsia="Calibri" w:hAnsiTheme="minorHAnsi" w:cstheme="minorHAnsi"/>
          <w:i w:val="0"/>
          <w:iCs w:val="0"/>
          <w:color w:val="000000" w:themeColor="text1"/>
          <w:sz w:val="22"/>
          <w:szCs w:val="22"/>
        </w:rPr>
        <w:br/>
      </w:r>
    </w:p>
    <w:p w14:paraId="0062F515" w14:textId="77777777" w:rsidR="009F680F" w:rsidRDefault="0056001D" w:rsidP="00895BB1">
      <w:pPr>
        <w:spacing w:after="0" w:line="360" w:lineRule="auto"/>
        <w:rPr>
          <w:rFonts w:eastAsia="Calibri" w:cs="Calibri"/>
          <w:b/>
          <w:bCs/>
          <w:color w:val="000000" w:themeColor="text1"/>
        </w:rPr>
      </w:pPr>
      <w:r w:rsidRPr="0056001D">
        <w:rPr>
          <w:rFonts w:eastAsia="Calibri" w:cs="Calibri"/>
          <w:b/>
          <w:bCs/>
          <w:color w:val="000000" w:themeColor="text1"/>
        </w:rPr>
        <w:t>Sfera przestrzenno - funkcjonalna</w:t>
      </w:r>
    </w:p>
    <w:p w14:paraId="531F0220" w14:textId="77777777" w:rsidR="0056001D" w:rsidRDefault="0056001D" w:rsidP="00895BB1">
      <w:pPr>
        <w:spacing w:after="0" w:line="360" w:lineRule="auto"/>
        <w:rPr>
          <w:rFonts w:eastAsia="Calibri" w:cs="Calibri"/>
          <w:b/>
          <w:bCs/>
          <w:color w:val="000000" w:themeColor="text1"/>
        </w:rPr>
      </w:pPr>
    </w:p>
    <w:p w14:paraId="6EDFB473" w14:textId="18080920" w:rsidR="0056001D" w:rsidRDefault="0056001D" w:rsidP="0056001D">
      <w:pPr>
        <w:pStyle w:val="Legenda"/>
        <w:spacing w:line="360" w:lineRule="auto"/>
        <w:jc w:val="both"/>
        <w:rPr>
          <w:i w:val="0"/>
          <w:iCs w:val="0"/>
          <w:color w:val="000000" w:themeColor="text1"/>
          <w:sz w:val="22"/>
          <w:szCs w:val="22"/>
        </w:rPr>
      </w:pPr>
      <w:r w:rsidRPr="0056001D">
        <w:rPr>
          <w:i w:val="0"/>
          <w:iCs w:val="0"/>
          <w:color w:val="000000" w:themeColor="text1"/>
          <w:sz w:val="22"/>
          <w:szCs w:val="22"/>
        </w:rPr>
        <w:t xml:space="preserve">Tabela </w:t>
      </w:r>
      <w:r w:rsidRPr="0056001D">
        <w:rPr>
          <w:i w:val="0"/>
          <w:iCs w:val="0"/>
          <w:color w:val="000000" w:themeColor="text1"/>
          <w:sz w:val="22"/>
          <w:szCs w:val="22"/>
        </w:rPr>
        <w:fldChar w:fldCharType="begin"/>
      </w:r>
      <w:r w:rsidRPr="0056001D">
        <w:rPr>
          <w:i w:val="0"/>
          <w:iCs w:val="0"/>
          <w:color w:val="000000" w:themeColor="text1"/>
          <w:sz w:val="22"/>
          <w:szCs w:val="22"/>
        </w:rPr>
        <w:instrText xml:space="preserve"> SEQ Tabela \* ARABIC </w:instrText>
      </w:r>
      <w:r w:rsidRPr="0056001D">
        <w:rPr>
          <w:i w:val="0"/>
          <w:iCs w:val="0"/>
          <w:color w:val="000000" w:themeColor="text1"/>
          <w:sz w:val="22"/>
          <w:szCs w:val="22"/>
        </w:rPr>
        <w:fldChar w:fldCharType="separate"/>
      </w:r>
      <w:r w:rsidR="00624D5F">
        <w:rPr>
          <w:i w:val="0"/>
          <w:iCs w:val="0"/>
          <w:noProof/>
          <w:color w:val="000000" w:themeColor="text1"/>
          <w:sz w:val="22"/>
          <w:szCs w:val="22"/>
        </w:rPr>
        <w:t>23</w:t>
      </w:r>
      <w:r w:rsidRPr="0056001D">
        <w:rPr>
          <w:i w:val="0"/>
          <w:iCs w:val="0"/>
          <w:color w:val="000000" w:themeColor="text1"/>
          <w:sz w:val="22"/>
          <w:szCs w:val="22"/>
        </w:rPr>
        <w:fldChar w:fldCharType="end"/>
      </w:r>
      <w:r w:rsidRPr="0056001D">
        <w:rPr>
          <w:i w:val="0"/>
          <w:iCs w:val="0"/>
          <w:color w:val="000000" w:themeColor="text1"/>
          <w:sz w:val="22"/>
          <w:szCs w:val="22"/>
        </w:rPr>
        <w:t>. Liczba punktów „małych” i „dużych” przyznanych każdemu z obszarów, dla którego wartość wskaźnika, dla danego kryterium w sferze przestrzenno-funkcjonalnej, jest gorsza od wartości referencyjnej.</w:t>
      </w:r>
    </w:p>
    <w:p w14:paraId="7102AE2D" w14:textId="77777777" w:rsidR="0056001D" w:rsidRDefault="0056001D" w:rsidP="0056001D">
      <w:pPr>
        <w:spacing w:after="0" w:line="360" w:lineRule="auto"/>
        <w:jc w:val="both"/>
        <w:rPr>
          <w:rFonts w:eastAsia="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457"/>
        <w:gridCol w:w="717"/>
        <w:gridCol w:w="718"/>
        <w:gridCol w:w="718"/>
        <w:gridCol w:w="718"/>
        <w:gridCol w:w="718"/>
        <w:gridCol w:w="718"/>
        <w:gridCol w:w="718"/>
        <w:gridCol w:w="718"/>
      </w:tblGrid>
      <w:tr w:rsidR="0056001D" w:rsidRPr="0056001D" w14:paraId="79298EAB" w14:textId="77777777" w:rsidTr="00A85A16">
        <w:trPr>
          <w:trHeight w:val="300"/>
        </w:trPr>
        <w:tc>
          <w:tcPr>
            <w:tcW w:w="1412" w:type="dxa"/>
            <w:vMerge w:val="restart"/>
            <w:shd w:val="clear" w:color="auto" w:fill="00B050"/>
            <w:hideMark/>
          </w:tcPr>
          <w:p w14:paraId="1D759C5B"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Kryterium</w:t>
            </w:r>
          </w:p>
        </w:tc>
        <w:tc>
          <w:tcPr>
            <w:tcW w:w="1457" w:type="dxa"/>
            <w:vMerge w:val="restart"/>
            <w:shd w:val="clear" w:color="auto" w:fill="00B050"/>
            <w:hideMark/>
          </w:tcPr>
          <w:p w14:paraId="43FC07DB"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Wskaźnik</w:t>
            </w:r>
          </w:p>
        </w:tc>
        <w:tc>
          <w:tcPr>
            <w:tcW w:w="5743" w:type="dxa"/>
            <w:gridSpan w:val="8"/>
            <w:shd w:val="clear" w:color="auto" w:fill="00B050"/>
            <w:hideMark/>
          </w:tcPr>
          <w:p w14:paraId="6B500DAD"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Obszary</w:t>
            </w:r>
          </w:p>
        </w:tc>
      </w:tr>
      <w:tr w:rsidR="0056001D" w:rsidRPr="0056001D" w14:paraId="2AB5D9FC" w14:textId="77777777" w:rsidTr="00A85A16">
        <w:trPr>
          <w:trHeight w:val="300"/>
        </w:trPr>
        <w:tc>
          <w:tcPr>
            <w:tcW w:w="1412" w:type="dxa"/>
            <w:vMerge/>
            <w:shd w:val="clear" w:color="auto" w:fill="00B050"/>
            <w:hideMark/>
          </w:tcPr>
          <w:p w14:paraId="4A533AD2"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p>
        </w:tc>
        <w:tc>
          <w:tcPr>
            <w:tcW w:w="1457" w:type="dxa"/>
            <w:vMerge/>
            <w:shd w:val="clear" w:color="auto" w:fill="00B050"/>
            <w:hideMark/>
          </w:tcPr>
          <w:p w14:paraId="76045823"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p>
        </w:tc>
        <w:tc>
          <w:tcPr>
            <w:tcW w:w="717" w:type="dxa"/>
            <w:shd w:val="clear" w:color="auto" w:fill="00B050"/>
            <w:hideMark/>
          </w:tcPr>
          <w:p w14:paraId="2AD0596E"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1</w:t>
            </w:r>
          </w:p>
        </w:tc>
        <w:tc>
          <w:tcPr>
            <w:tcW w:w="718" w:type="dxa"/>
            <w:shd w:val="clear" w:color="auto" w:fill="00B050"/>
            <w:hideMark/>
          </w:tcPr>
          <w:p w14:paraId="1603978C"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2</w:t>
            </w:r>
          </w:p>
        </w:tc>
        <w:tc>
          <w:tcPr>
            <w:tcW w:w="718" w:type="dxa"/>
            <w:shd w:val="clear" w:color="auto" w:fill="00B050"/>
            <w:hideMark/>
          </w:tcPr>
          <w:p w14:paraId="22D98D62"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3</w:t>
            </w:r>
          </w:p>
        </w:tc>
        <w:tc>
          <w:tcPr>
            <w:tcW w:w="718" w:type="dxa"/>
            <w:shd w:val="clear" w:color="auto" w:fill="00B050"/>
            <w:hideMark/>
          </w:tcPr>
          <w:p w14:paraId="0F11B2EF"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4</w:t>
            </w:r>
          </w:p>
        </w:tc>
        <w:tc>
          <w:tcPr>
            <w:tcW w:w="718" w:type="dxa"/>
            <w:shd w:val="clear" w:color="auto" w:fill="00B050"/>
            <w:hideMark/>
          </w:tcPr>
          <w:p w14:paraId="350A357E"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5</w:t>
            </w:r>
          </w:p>
        </w:tc>
        <w:tc>
          <w:tcPr>
            <w:tcW w:w="718" w:type="dxa"/>
            <w:shd w:val="clear" w:color="auto" w:fill="00B050"/>
            <w:hideMark/>
          </w:tcPr>
          <w:p w14:paraId="63B3053A"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6</w:t>
            </w:r>
          </w:p>
        </w:tc>
        <w:tc>
          <w:tcPr>
            <w:tcW w:w="718" w:type="dxa"/>
            <w:shd w:val="clear" w:color="auto" w:fill="00B050"/>
            <w:hideMark/>
          </w:tcPr>
          <w:p w14:paraId="65DC75D5"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7</w:t>
            </w:r>
          </w:p>
        </w:tc>
        <w:tc>
          <w:tcPr>
            <w:tcW w:w="718" w:type="dxa"/>
            <w:shd w:val="clear" w:color="auto" w:fill="00B050"/>
            <w:hideMark/>
          </w:tcPr>
          <w:p w14:paraId="55A15E92" w14:textId="77777777" w:rsidR="0056001D" w:rsidRPr="0056001D" w:rsidRDefault="0056001D" w:rsidP="0056001D">
            <w:pPr>
              <w:spacing w:after="0" w:line="360" w:lineRule="auto"/>
              <w:jc w:val="center"/>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8</w:t>
            </w:r>
          </w:p>
        </w:tc>
      </w:tr>
      <w:tr w:rsidR="0056001D" w:rsidRPr="0056001D" w14:paraId="5A5C5804" w14:textId="77777777" w:rsidTr="00A85A16">
        <w:trPr>
          <w:trHeight w:val="1308"/>
        </w:trPr>
        <w:tc>
          <w:tcPr>
            <w:tcW w:w="1412" w:type="dxa"/>
            <w:vMerge w:val="restart"/>
            <w:shd w:val="clear" w:color="auto" w:fill="00B050"/>
            <w:hideMark/>
          </w:tcPr>
          <w:p w14:paraId="1D78754F" w14:textId="77777777" w:rsidR="0056001D" w:rsidRPr="0056001D" w:rsidRDefault="0056001D" w:rsidP="0056001D">
            <w:pPr>
              <w:spacing w:after="0" w:line="360" w:lineRule="auto"/>
              <w:jc w:val="both"/>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Szczególnie zdegradowana przestrzeń publiczna</w:t>
            </w:r>
          </w:p>
        </w:tc>
        <w:tc>
          <w:tcPr>
            <w:tcW w:w="1457" w:type="dxa"/>
            <w:shd w:val="clear" w:color="auto" w:fill="00B050"/>
            <w:hideMark/>
          </w:tcPr>
          <w:p w14:paraId="31392C98" w14:textId="77777777" w:rsidR="0056001D" w:rsidRPr="0056001D" w:rsidRDefault="0056001D" w:rsidP="00107E35">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Udział zaniedbanych podwórek w ogólnej liczbie podwórek (%)</w:t>
            </w:r>
          </w:p>
        </w:tc>
        <w:tc>
          <w:tcPr>
            <w:tcW w:w="717" w:type="dxa"/>
            <w:noWrap/>
            <w:hideMark/>
          </w:tcPr>
          <w:p w14:paraId="6F1E0770" w14:textId="77777777" w:rsidR="0056001D" w:rsidRPr="0056001D" w:rsidRDefault="0056001D" w:rsidP="00A85A16">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2</w:t>
            </w:r>
          </w:p>
        </w:tc>
        <w:tc>
          <w:tcPr>
            <w:tcW w:w="718" w:type="dxa"/>
            <w:noWrap/>
            <w:hideMark/>
          </w:tcPr>
          <w:p w14:paraId="6E1055FC" w14:textId="77777777" w:rsidR="0056001D" w:rsidRPr="0056001D" w:rsidRDefault="0056001D" w:rsidP="00A85A16">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1</w:t>
            </w:r>
          </w:p>
        </w:tc>
        <w:tc>
          <w:tcPr>
            <w:tcW w:w="718" w:type="dxa"/>
            <w:noWrap/>
            <w:hideMark/>
          </w:tcPr>
          <w:p w14:paraId="03BF9FF5" w14:textId="22267B38"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noWrap/>
            <w:hideMark/>
          </w:tcPr>
          <w:p w14:paraId="696833C5" w14:textId="77777777" w:rsidR="0056001D" w:rsidRPr="0056001D" w:rsidRDefault="0056001D" w:rsidP="00A85A16">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3</w:t>
            </w:r>
          </w:p>
        </w:tc>
        <w:tc>
          <w:tcPr>
            <w:tcW w:w="718" w:type="dxa"/>
            <w:noWrap/>
            <w:hideMark/>
          </w:tcPr>
          <w:p w14:paraId="5D970E7E" w14:textId="3951CCD1"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noWrap/>
            <w:hideMark/>
          </w:tcPr>
          <w:p w14:paraId="0713D044" w14:textId="122B2D9E"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noWrap/>
            <w:hideMark/>
          </w:tcPr>
          <w:p w14:paraId="1E29880A" w14:textId="1D81C903"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noWrap/>
            <w:hideMark/>
          </w:tcPr>
          <w:p w14:paraId="3A54981D" w14:textId="17093DED" w:rsidR="0056001D" w:rsidRPr="0056001D" w:rsidRDefault="0056001D" w:rsidP="00A85A16">
            <w:pPr>
              <w:spacing w:after="0" w:line="360" w:lineRule="auto"/>
              <w:jc w:val="center"/>
              <w:rPr>
                <w:rFonts w:asciiTheme="minorHAnsi" w:eastAsia="Calibri" w:hAnsiTheme="minorHAnsi" w:cstheme="minorHAnsi"/>
                <w:sz w:val="18"/>
                <w:szCs w:val="18"/>
              </w:rPr>
            </w:pPr>
          </w:p>
        </w:tc>
      </w:tr>
      <w:tr w:rsidR="0056001D" w:rsidRPr="0056001D" w14:paraId="4664A1BB" w14:textId="77777777" w:rsidTr="00A85A16">
        <w:trPr>
          <w:trHeight w:val="1680"/>
        </w:trPr>
        <w:tc>
          <w:tcPr>
            <w:tcW w:w="1412" w:type="dxa"/>
            <w:vMerge/>
            <w:shd w:val="clear" w:color="auto" w:fill="00B050"/>
            <w:hideMark/>
          </w:tcPr>
          <w:p w14:paraId="23A9763C" w14:textId="77777777" w:rsidR="0056001D" w:rsidRPr="0056001D" w:rsidRDefault="0056001D" w:rsidP="0056001D">
            <w:pPr>
              <w:spacing w:after="0" w:line="360" w:lineRule="auto"/>
              <w:jc w:val="both"/>
              <w:rPr>
                <w:rFonts w:asciiTheme="minorHAnsi" w:eastAsia="Calibri" w:hAnsiTheme="minorHAnsi" w:cstheme="minorHAnsi"/>
                <w:b/>
                <w:bCs/>
                <w:sz w:val="18"/>
                <w:szCs w:val="18"/>
              </w:rPr>
            </w:pPr>
          </w:p>
        </w:tc>
        <w:tc>
          <w:tcPr>
            <w:tcW w:w="1457" w:type="dxa"/>
            <w:shd w:val="clear" w:color="auto" w:fill="00B050"/>
            <w:hideMark/>
          </w:tcPr>
          <w:p w14:paraId="37299B0A" w14:textId="77777777" w:rsidR="0056001D" w:rsidRPr="0056001D" w:rsidRDefault="0056001D" w:rsidP="00107E35">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 xml:space="preserve">Udział powierzchni zdegradowanych obszarów zielonych  w powierzchni ogółem </w:t>
            </w:r>
            <w:r w:rsidRPr="0056001D">
              <w:rPr>
                <w:rFonts w:asciiTheme="minorHAnsi" w:eastAsia="Calibri" w:hAnsiTheme="minorHAnsi" w:cstheme="minorHAnsi"/>
                <w:sz w:val="18"/>
                <w:szCs w:val="18"/>
              </w:rPr>
              <w:lastRenderedPageBreak/>
              <w:t>obszarów zielonych (%)</w:t>
            </w:r>
          </w:p>
        </w:tc>
        <w:tc>
          <w:tcPr>
            <w:tcW w:w="717" w:type="dxa"/>
            <w:shd w:val="clear" w:color="auto" w:fill="E2EFD9" w:themeFill="accent6" w:themeFillTint="33"/>
            <w:noWrap/>
            <w:hideMark/>
          </w:tcPr>
          <w:p w14:paraId="38A5A9AB" w14:textId="77777777" w:rsidR="0056001D" w:rsidRPr="0056001D" w:rsidRDefault="0056001D" w:rsidP="00A85A16">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lastRenderedPageBreak/>
              <w:t>1</w:t>
            </w:r>
          </w:p>
        </w:tc>
        <w:tc>
          <w:tcPr>
            <w:tcW w:w="718" w:type="dxa"/>
            <w:shd w:val="clear" w:color="auto" w:fill="E2EFD9" w:themeFill="accent6" w:themeFillTint="33"/>
            <w:noWrap/>
            <w:hideMark/>
          </w:tcPr>
          <w:p w14:paraId="466AE7CD" w14:textId="77777777" w:rsidR="0056001D" w:rsidRPr="0056001D" w:rsidRDefault="0056001D" w:rsidP="00A85A16">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3</w:t>
            </w:r>
          </w:p>
        </w:tc>
        <w:tc>
          <w:tcPr>
            <w:tcW w:w="718" w:type="dxa"/>
            <w:shd w:val="clear" w:color="auto" w:fill="E2EFD9" w:themeFill="accent6" w:themeFillTint="33"/>
            <w:noWrap/>
            <w:hideMark/>
          </w:tcPr>
          <w:p w14:paraId="0E4B85C8" w14:textId="58996BA9"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shd w:val="clear" w:color="auto" w:fill="E2EFD9" w:themeFill="accent6" w:themeFillTint="33"/>
            <w:noWrap/>
            <w:hideMark/>
          </w:tcPr>
          <w:p w14:paraId="02580920" w14:textId="10C425F0"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shd w:val="clear" w:color="auto" w:fill="E2EFD9" w:themeFill="accent6" w:themeFillTint="33"/>
            <w:noWrap/>
            <w:hideMark/>
          </w:tcPr>
          <w:p w14:paraId="0662BE56" w14:textId="4FF01F1C"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shd w:val="clear" w:color="auto" w:fill="E2EFD9" w:themeFill="accent6" w:themeFillTint="33"/>
            <w:noWrap/>
            <w:hideMark/>
          </w:tcPr>
          <w:p w14:paraId="152C9515" w14:textId="49E6547B"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shd w:val="clear" w:color="auto" w:fill="E2EFD9" w:themeFill="accent6" w:themeFillTint="33"/>
            <w:noWrap/>
            <w:hideMark/>
          </w:tcPr>
          <w:p w14:paraId="6A5FF4B3" w14:textId="77777777" w:rsidR="0056001D" w:rsidRPr="0056001D" w:rsidRDefault="0056001D" w:rsidP="00A85A16">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2</w:t>
            </w:r>
          </w:p>
        </w:tc>
        <w:tc>
          <w:tcPr>
            <w:tcW w:w="718" w:type="dxa"/>
            <w:shd w:val="clear" w:color="auto" w:fill="E2EFD9" w:themeFill="accent6" w:themeFillTint="33"/>
            <w:noWrap/>
            <w:hideMark/>
          </w:tcPr>
          <w:p w14:paraId="7E3B5CD0" w14:textId="2443CE53" w:rsidR="0056001D" w:rsidRPr="0056001D" w:rsidRDefault="0056001D" w:rsidP="00A85A16">
            <w:pPr>
              <w:spacing w:after="0" w:line="360" w:lineRule="auto"/>
              <w:jc w:val="center"/>
              <w:rPr>
                <w:rFonts w:asciiTheme="minorHAnsi" w:eastAsia="Calibri" w:hAnsiTheme="minorHAnsi" w:cstheme="minorHAnsi"/>
                <w:sz w:val="18"/>
                <w:szCs w:val="18"/>
              </w:rPr>
            </w:pPr>
          </w:p>
        </w:tc>
      </w:tr>
      <w:tr w:rsidR="0056001D" w:rsidRPr="0056001D" w14:paraId="7424CF4D" w14:textId="77777777" w:rsidTr="00A85A16">
        <w:trPr>
          <w:trHeight w:val="1500"/>
        </w:trPr>
        <w:tc>
          <w:tcPr>
            <w:tcW w:w="1412" w:type="dxa"/>
            <w:shd w:val="clear" w:color="auto" w:fill="00B050"/>
            <w:hideMark/>
          </w:tcPr>
          <w:p w14:paraId="1D9D5AAD" w14:textId="77777777" w:rsidR="0056001D" w:rsidRPr="0056001D" w:rsidRDefault="0056001D" w:rsidP="0056001D">
            <w:pPr>
              <w:spacing w:after="0" w:line="360" w:lineRule="auto"/>
              <w:jc w:val="both"/>
              <w:rPr>
                <w:rFonts w:asciiTheme="minorHAnsi" w:eastAsia="Calibri" w:hAnsiTheme="minorHAnsi" w:cstheme="minorHAnsi"/>
                <w:b/>
                <w:bCs/>
                <w:sz w:val="18"/>
                <w:szCs w:val="18"/>
              </w:rPr>
            </w:pPr>
            <w:r w:rsidRPr="0056001D">
              <w:rPr>
                <w:rFonts w:asciiTheme="minorHAnsi" w:eastAsia="Calibri" w:hAnsiTheme="minorHAnsi" w:cstheme="minorHAnsi"/>
                <w:b/>
                <w:bCs/>
                <w:sz w:val="18"/>
                <w:szCs w:val="18"/>
              </w:rPr>
              <w:t>Funkcjonalność przestrzeni publicznych</w:t>
            </w:r>
          </w:p>
        </w:tc>
        <w:tc>
          <w:tcPr>
            <w:tcW w:w="1457" w:type="dxa"/>
            <w:shd w:val="clear" w:color="auto" w:fill="00B050"/>
            <w:hideMark/>
          </w:tcPr>
          <w:p w14:paraId="38AC6D39" w14:textId="77777777" w:rsidR="0056001D" w:rsidRPr="0056001D" w:rsidRDefault="0056001D" w:rsidP="00107E35">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Liczba miejsc publicznych służących realizacji działań integracyjnych na 100 mieszkańców</w:t>
            </w:r>
          </w:p>
        </w:tc>
        <w:tc>
          <w:tcPr>
            <w:tcW w:w="717" w:type="dxa"/>
            <w:noWrap/>
            <w:hideMark/>
          </w:tcPr>
          <w:p w14:paraId="3D93F5CA" w14:textId="584EFF3F"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noWrap/>
            <w:hideMark/>
          </w:tcPr>
          <w:p w14:paraId="70492803" w14:textId="77777777" w:rsidR="0056001D" w:rsidRPr="0056001D" w:rsidRDefault="0056001D" w:rsidP="00A85A16">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2</w:t>
            </w:r>
          </w:p>
        </w:tc>
        <w:tc>
          <w:tcPr>
            <w:tcW w:w="718" w:type="dxa"/>
            <w:noWrap/>
            <w:hideMark/>
          </w:tcPr>
          <w:p w14:paraId="4190EEEE" w14:textId="77777777" w:rsidR="0056001D" w:rsidRPr="0056001D" w:rsidRDefault="0056001D" w:rsidP="00A85A16">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1</w:t>
            </w:r>
          </w:p>
        </w:tc>
        <w:tc>
          <w:tcPr>
            <w:tcW w:w="718" w:type="dxa"/>
            <w:noWrap/>
            <w:hideMark/>
          </w:tcPr>
          <w:p w14:paraId="702AF367" w14:textId="69A2FD75"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noWrap/>
            <w:hideMark/>
          </w:tcPr>
          <w:p w14:paraId="3AC8B98B" w14:textId="77777777" w:rsidR="0056001D" w:rsidRPr="0056001D" w:rsidRDefault="0056001D" w:rsidP="00A85A16">
            <w:pPr>
              <w:spacing w:after="0" w:line="360" w:lineRule="auto"/>
              <w:jc w:val="center"/>
              <w:rPr>
                <w:rFonts w:asciiTheme="minorHAnsi" w:eastAsia="Calibri" w:hAnsiTheme="minorHAnsi" w:cstheme="minorHAnsi"/>
                <w:sz w:val="18"/>
                <w:szCs w:val="18"/>
              </w:rPr>
            </w:pPr>
            <w:r w:rsidRPr="0056001D">
              <w:rPr>
                <w:rFonts w:asciiTheme="minorHAnsi" w:eastAsia="Calibri" w:hAnsiTheme="minorHAnsi" w:cstheme="minorHAnsi"/>
                <w:sz w:val="18"/>
                <w:szCs w:val="18"/>
              </w:rPr>
              <w:t>3</w:t>
            </w:r>
          </w:p>
        </w:tc>
        <w:tc>
          <w:tcPr>
            <w:tcW w:w="718" w:type="dxa"/>
            <w:noWrap/>
            <w:hideMark/>
          </w:tcPr>
          <w:p w14:paraId="4182DE8A" w14:textId="2CE26F16"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noWrap/>
            <w:hideMark/>
          </w:tcPr>
          <w:p w14:paraId="54A03431" w14:textId="05CC62F5" w:rsidR="0056001D" w:rsidRPr="0056001D" w:rsidRDefault="0056001D" w:rsidP="00A85A16">
            <w:pPr>
              <w:spacing w:after="0" w:line="360" w:lineRule="auto"/>
              <w:jc w:val="center"/>
              <w:rPr>
                <w:rFonts w:asciiTheme="minorHAnsi" w:eastAsia="Calibri" w:hAnsiTheme="minorHAnsi" w:cstheme="minorHAnsi"/>
                <w:sz w:val="18"/>
                <w:szCs w:val="18"/>
              </w:rPr>
            </w:pPr>
          </w:p>
        </w:tc>
        <w:tc>
          <w:tcPr>
            <w:tcW w:w="718" w:type="dxa"/>
            <w:noWrap/>
            <w:hideMark/>
          </w:tcPr>
          <w:p w14:paraId="20FF1066" w14:textId="0CFCFAD1" w:rsidR="0056001D" w:rsidRPr="0056001D" w:rsidRDefault="0056001D" w:rsidP="00A85A16">
            <w:pPr>
              <w:spacing w:after="0" w:line="360" w:lineRule="auto"/>
              <w:jc w:val="center"/>
              <w:rPr>
                <w:rFonts w:asciiTheme="minorHAnsi" w:eastAsia="Calibri" w:hAnsiTheme="minorHAnsi" w:cstheme="minorHAnsi"/>
                <w:sz w:val="18"/>
                <w:szCs w:val="18"/>
              </w:rPr>
            </w:pPr>
          </w:p>
        </w:tc>
      </w:tr>
      <w:tr w:rsidR="00A85A16" w:rsidRPr="00A85A16" w14:paraId="47AB41D1" w14:textId="77777777" w:rsidTr="00A85A16">
        <w:trPr>
          <w:trHeight w:val="288"/>
        </w:trPr>
        <w:tc>
          <w:tcPr>
            <w:tcW w:w="2869" w:type="dxa"/>
            <w:gridSpan w:val="2"/>
            <w:noWrap/>
            <w:hideMark/>
          </w:tcPr>
          <w:p w14:paraId="635ED9AF" w14:textId="46CF933D" w:rsidR="00A85A16" w:rsidRPr="00A85A16" w:rsidRDefault="00A85A16" w:rsidP="00A85A16">
            <w:pPr>
              <w:spacing w:after="0" w:line="360" w:lineRule="auto"/>
              <w:jc w:val="right"/>
              <w:rPr>
                <w:rFonts w:asciiTheme="minorHAnsi" w:eastAsia="Calibri" w:hAnsiTheme="minorHAnsi" w:cstheme="minorHAnsi"/>
                <w:b/>
                <w:bCs/>
                <w:sz w:val="18"/>
                <w:szCs w:val="18"/>
              </w:rPr>
            </w:pPr>
            <w:r w:rsidRPr="00A85A16">
              <w:rPr>
                <w:rFonts w:eastAsia="Calibri" w:cs="Calibri"/>
                <w:b/>
                <w:bCs/>
                <w:sz w:val="18"/>
                <w:szCs w:val="18"/>
              </w:rPr>
              <w:t>Suma punktów</w:t>
            </w:r>
          </w:p>
        </w:tc>
        <w:tc>
          <w:tcPr>
            <w:tcW w:w="717" w:type="dxa"/>
            <w:shd w:val="clear" w:color="auto" w:fill="E2EFD9" w:themeFill="accent6" w:themeFillTint="33"/>
            <w:noWrap/>
            <w:hideMark/>
          </w:tcPr>
          <w:p w14:paraId="392F8C46"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3</w:t>
            </w:r>
          </w:p>
        </w:tc>
        <w:tc>
          <w:tcPr>
            <w:tcW w:w="718" w:type="dxa"/>
            <w:shd w:val="clear" w:color="auto" w:fill="E2EFD9" w:themeFill="accent6" w:themeFillTint="33"/>
            <w:noWrap/>
            <w:hideMark/>
          </w:tcPr>
          <w:p w14:paraId="70252AA6"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6</w:t>
            </w:r>
          </w:p>
        </w:tc>
        <w:tc>
          <w:tcPr>
            <w:tcW w:w="718" w:type="dxa"/>
            <w:shd w:val="clear" w:color="auto" w:fill="E2EFD9" w:themeFill="accent6" w:themeFillTint="33"/>
            <w:noWrap/>
            <w:hideMark/>
          </w:tcPr>
          <w:p w14:paraId="5CE21E9C"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1</w:t>
            </w:r>
          </w:p>
        </w:tc>
        <w:tc>
          <w:tcPr>
            <w:tcW w:w="718" w:type="dxa"/>
            <w:shd w:val="clear" w:color="auto" w:fill="E2EFD9" w:themeFill="accent6" w:themeFillTint="33"/>
            <w:noWrap/>
            <w:hideMark/>
          </w:tcPr>
          <w:p w14:paraId="69BD2DB2"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3</w:t>
            </w:r>
          </w:p>
        </w:tc>
        <w:tc>
          <w:tcPr>
            <w:tcW w:w="718" w:type="dxa"/>
            <w:shd w:val="clear" w:color="auto" w:fill="E2EFD9" w:themeFill="accent6" w:themeFillTint="33"/>
            <w:noWrap/>
            <w:hideMark/>
          </w:tcPr>
          <w:p w14:paraId="198EFC81"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3</w:t>
            </w:r>
          </w:p>
        </w:tc>
        <w:tc>
          <w:tcPr>
            <w:tcW w:w="718" w:type="dxa"/>
            <w:shd w:val="clear" w:color="auto" w:fill="E2EFD9" w:themeFill="accent6" w:themeFillTint="33"/>
            <w:noWrap/>
            <w:hideMark/>
          </w:tcPr>
          <w:p w14:paraId="1D79977D"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0</w:t>
            </w:r>
          </w:p>
        </w:tc>
        <w:tc>
          <w:tcPr>
            <w:tcW w:w="718" w:type="dxa"/>
            <w:shd w:val="clear" w:color="auto" w:fill="E2EFD9" w:themeFill="accent6" w:themeFillTint="33"/>
            <w:noWrap/>
            <w:hideMark/>
          </w:tcPr>
          <w:p w14:paraId="5CB559D8"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2</w:t>
            </w:r>
          </w:p>
        </w:tc>
        <w:tc>
          <w:tcPr>
            <w:tcW w:w="718" w:type="dxa"/>
            <w:shd w:val="clear" w:color="auto" w:fill="E2EFD9" w:themeFill="accent6" w:themeFillTint="33"/>
            <w:noWrap/>
            <w:hideMark/>
          </w:tcPr>
          <w:p w14:paraId="34449F97"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0</w:t>
            </w:r>
          </w:p>
        </w:tc>
      </w:tr>
      <w:tr w:rsidR="00A85A16" w:rsidRPr="00A85A16" w14:paraId="56D6C75B" w14:textId="77777777" w:rsidTr="00A85A16">
        <w:trPr>
          <w:trHeight w:val="300"/>
        </w:trPr>
        <w:tc>
          <w:tcPr>
            <w:tcW w:w="2869" w:type="dxa"/>
            <w:gridSpan w:val="2"/>
            <w:noWrap/>
            <w:hideMark/>
          </w:tcPr>
          <w:p w14:paraId="3AC3279E" w14:textId="663F3686" w:rsidR="00A85A16" w:rsidRPr="00A85A16" w:rsidRDefault="00A85A16" w:rsidP="00A85A16">
            <w:pPr>
              <w:spacing w:after="0" w:line="360" w:lineRule="auto"/>
              <w:jc w:val="right"/>
              <w:rPr>
                <w:rFonts w:asciiTheme="minorHAnsi" w:eastAsia="Calibri" w:hAnsiTheme="minorHAnsi" w:cstheme="minorHAnsi"/>
                <w:b/>
                <w:bCs/>
                <w:sz w:val="18"/>
                <w:szCs w:val="18"/>
              </w:rPr>
            </w:pPr>
            <w:r w:rsidRPr="00A85A16">
              <w:rPr>
                <w:rFonts w:eastAsia="Calibri" w:cs="Calibri"/>
                <w:b/>
                <w:bCs/>
                <w:sz w:val="18"/>
                <w:szCs w:val="18"/>
              </w:rPr>
              <w:t>Punkty za pozycję</w:t>
            </w:r>
          </w:p>
        </w:tc>
        <w:tc>
          <w:tcPr>
            <w:tcW w:w="717" w:type="dxa"/>
            <w:shd w:val="clear" w:color="auto" w:fill="E2EFD9" w:themeFill="accent6" w:themeFillTint="33"/>
            <w:noWrap/>
            <w:hideMark/>
          </w:tcPr>
          <w:p w14:paraId="34C29050"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7</w:t>
            </w:r>
          </w:p>
        </w:tc>
        <w:tc>
          <w:tcPr>
            <w:tcW w:w="718" w:type="dxa"/>
            <w:shd w:val="clear" w:color="auto" w:fill="E2EFD9" w:themeFill="accent6" w:themeFillTint="33"/>
            <w:noWrap/>
            <w:hideMark/>
          </w:tcPr>
          <w:p w14:paraId="27272ACD"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8</w:t>
            </w:r>
          </w:p>
        </w:tc>
        <w:tc>
          <w:tcPr>
            <w:tcW w:w="718" w:type="dxa"/>
            <w:shd w:val="clear" w:color="auto" w:fill="E2EFD9" w:themeFill="accent6" w:themeFillTint="33"/>
            <w:noWrap/>
            <w:hideMark/>
          </w:tcPr>
          <w:p w14:paraId="24A1B6DE"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3</w:t>
            </w:r>
          </w:p>
        </w:tc>
        <w:tc>
          <w:tcPr>
            <w:tcW w:w="718" w:type="dxa"/>
            <w:shd w:val="clear" w:color="auto" w:fill="E2EFD9" w:themeFill="accent6" w:themeFillTint="33"/>
            <w:noWrap/>
            <w:hideMark/>
          </w:tcPr>
          <w:p w14:paraId="6AF1258F"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7</w:t>
            </w:r>
          </w:p>
        </w:tc>
        <w:tc>
          <w:tcPr>
            <w:tcW w:w="718" w:type="dxa"/>
            <w:shd w:val="clear" w:color="auto" w:fill="E2EFD9" w:themeFill="accent6" w:themeFillTint="33"/>
            <w:noWrap/>
            <w:hideMark/>
          </w:tcPr>
          <w:p w14:paraId="403AC0A8"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7</w:t>
            </w:r>
          </w:p>
        </w:tc>
        <w:tc>
          <w:tcPr>
            <w:tcW w:w="718" w:type="dxa"/>
            <w:shd w:val="clear" w:color="auto" w:fill="E2EFD9" w:themeFill="accent6" w:themeFillTint="33"/>
            <w:noWrap/>
            <w:hideMark/>
          </w:tcPr>
          <w:p w14:paraId="28FDC17A"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2</w:t>
            </w:r>
          </w:p>
        </w:tc>
        <w:tc>
          <w:tcPr>
            <w:tcW w:w="718" w:type="dxa"/>
            <w:shd w:val="clear" w:color="auto" w:fill="E2EFD9" w:themeFill="accent6" w:themeFillTint="33"/>
            <w:noWrap/>
            <w:hideMark/>
          </w:tcPr>
          <w:p w14:paraId="29F433FF"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4</w:t>
            </w:r>
          </w:p>
        </w:tc>
        <w:tc>
          <w:tcPr>
            <w:tcW w:w="718" w:type="dxa"/>
            <w:shd w:val="clear" w:color="auto" w:fill="E2EFD9" w:themeFill="accent6" w:themeFillTint="33"/>
            <w:noWrap/>
            <w:hideMark/>
          </w:tcPr>
          <w:p w14:paraId="187B8CD7" w14:textId="77777777" w:rsidR="00A85A16" w:rsidRPr="00A85A16" w:rsidRDefault="00A85A16" w:rsidP="00A85A16">
            <w:pPr>
              <w:spacing w:after="0" w:line="360" w:lineRule="auto"/>
              <w:jc w:val="center"/>
              <w:rPr>
                <w:rFonts w:asciiTheme="minorHAnsi" w:eastAsia="Calibri" w:hAnsiTheme="minorHAnsi" w:cstheme="minorHAnsi"/>
                <w:b/>
                <w:bCs/>
                <w:sz w:val="18"/>
                <w:szCs w:val="18"/>
              </w:rPr>
            </w:pPr>
            <w:r w:rsidRPr="00A85A16">
              <w:rPr>
                <w:rFonts w:asciiTheme="minorHAnsi" w:eastAsia="Calibri" w:hAnsiTheme="minorHAnsi" w:cstheme="minorHAnsi"/>
                <w:b/>
                <w:bCs/>
                <w:sz w:val="18"/>
                <w:szCs w:val="18"/>
              </w:rPr>
              <w:t>2</w:t>
            </w:r>
          </w:p>
        </w:tc>
      </w:tr>
    </w:tbl>
    <w:p w14:paraId="237ECF7B" w14:textId="5272CD3C" w:rsidR="00A85A16" w:rsidRDefault="00A85A16" w:rsidP="0056001D">
      <w:pPr>
        <w:spacing w:after="0" w:line="360" w:lineRule="auto"/>
        <w:jc w:val="both"/>
        <w:rPr>
          <w:rFonts w:eastAsia="Calibri" w:cs="Calibri"/>
        </w:rPr>
      </w:pPr>
      <w:r w:rsidRPr="00A85A16">
        <w:rPr>
          <w:rFonts w:eastAsia="Calibri" w:cs="Calibri"/>
        </w:rPr>
        <w:t>Źródło: Opracowanie własne</w:t>
      </w:r>
    </w:p>
    <w:p w14:paraId="3BA39185" w14:textId="77777777" w:rsidR="00E50667" w:rsidRDefault="00E50667" w:rsidP="0056001D">
      <w:pPr>
        <w:spacing w:after="0" w:line="360" w:lineRule="auto"/>
        <w:jc w:val="both"/>
        <w:rPr>
          <w:rFonts w:eastAsia="Calibri" w:cs="Calibri"/>
        </w:rPr>
      </w:pPr>
    </w:p>
    <w:p w14:paraId="14B5B8C8" w14:textId="77777777" w:rsidR="00E50667" w:rsidRDefault="00E50667" w:rsidP="0056001D">
      <w:pPr>
        <w:spacing w:after="0" w:line="360" w:lineRule="auto"/>
        <w:jc w:val="both"/>
        <w:rPr>
          <w:rFonts w:eastAsia="Calibri" w:cs="Calibri"/>
        </w:rPr>
      </w:pPr>
    </w:p>
    <w:p w14:paraId="30E9A465" w14:textId="7BEE548C" w:rsidR="00B305DC" w:rsidRPr="00B305DC" w:rsidRDefault="00B305DC" w:rsidP="00B305DC">
      <w:pPr>
        <w:pStyle w:val="Legenda"/>
        <w:rPr>
          <w:i w:val="0"/>
          <w:iCs w:val="0"/>
          <w:color w:val="000000" w:themeColor="text1"/>
          <w:sz w:val="22"/>
          <w:szCs w:val="22"/>
        </w:rPr>
      </w:pPr>
      <w:r w:rsidRPr="00B305DC">
        <w:rPr>
          <w:i w:val="0"/>
          <w:iCs w:val="0"/>
          <w:color w:val="000000" w:themeColor="text1"/>
          <w:sz w:val="22"/>
          <w:szCs w:val="22"/>
        </w:rPr>
        <w:t xml:space="preserve">Wykres </w:t>
      </w:r>
      <w:r w:rsidRPr="00B305DC">
        <w:rPr>
          <w:i w:val="0"/>
          <w:iCs w:val="0"/>
          <w:color w:val="000000" w:themeColor="text1"/>
          <w:sz w:val="22"/>
          <w:szCs w:val="22"/>
        </w:rPr>
        <w:fldChar w:fldCharType="begin"/>
      </w:r>
      <w:r w:rsidRPr="00B305DC">
        <w:rPr>
          <w:i w:val="0"/>
          <w:iCs w:val="0"/>
          <w:color w:val="000000" w:themeColor="text1"/>
          <w:sz w:val="22"/>
          <w:szCs w:val="22"/>
        </w:rPr>
        <w:instrText xml:space="preserve"> SEQ Wykres \* ARABIC </w:instrText>
      </w:r>
      <w:r w:rsidRPr="00B305DC">
        <w:rPr>
          <w:i w:val="0"/>
          <w:iCs w:val="0"/>
          <w:color w:val="000000" w:themeColor="text1"/>
          <w:sz w:val="22"/>
          <w:szCs w:val="22"/>
        </w:rPr>
        <w:fldChar w:fldCharType="separate"/>
      </w:r>
      <w:r w:rsidR="00624D5F">
        <w:rPr>
          <w:i w:val="0"/>
          <w:iCs w:val="0"/>
          <w:noProof/>
          <w:color w:val="000000" w:themeColor="text1"/>
          <w:sz w:val="22"/>
          <w:szCs w:val="22"/>
        </w:rPr>
        <w:t>4</w:t>
      </w:r>
      <w:r w:rsidRPr="00B305DC">
        <w:rPr>
          <w:i w:val="0"/>
          <w:iCs w:val="0"/>
          <w:color w:val="000000" w:themeColor="text1"/>
          <w:sz w:val="22"/>
          <w:szCs w:val="22"/>
        </w:rPr>
        <w:fldChar w:fldCharType="end"/>
      </w:r>
      <w:r w:rsidRPr="00B305DC">
        <w:rPr>
          <w:i w:val="0"/>
          <w:iCs w:val="0"/>
          <w:color w:val="000000" w:themeColor="text1"/>
          <w:sz w:val="22"/>
          <w:szCs w:val="22"/>
        </w:rPr>
        <w:t>. Liczba punktów przyporządkowanych każdemu z obszarów w sferze przestrzenno-funkcjonalnej.</w:t>
      </w:r>
    </w:p>
    <w:p w14:paraId="05C1A201" w14:textId="5E772579" w:rsidR="00B305DC" w:rsidRDefault="00E50667" w:rsidP="00B305DC">
      <w:pPr>
        <w:rPr>
          <w:rFonts w:eastAsia="Calibri"/>
        </w:rPr>
      </w:pPr>
      <w:r>
        <w:rPr>
          <w:rFonts w:eastAsia="Calibri"/>
          <w:noProof/>
        </w:rPr>
        <w:drawing>
          <wp:inline distT="0" distB="0" distL="0" distR="0" wp14:anchorId="1BE57A96" wp14:editId="48471D01">
            <wp:extent cx="5486400" cy="3200400"/>
            <wp:effectExtent l="0" t="0" r="0" b="0"/>
            <wp:docPr id="120809600" name="Wykres 1208096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76CAABC" w14:textId="77777777" w:rsidR="00B305DC" w:rsidRDefault="00B305DC" w:rsidP="00B305DC">
      <w:pPr>
        <w:spacing w:after="0" w:line="360" w:lineRule="auto"/>
        <w:jc w:val="both"/>
        <w:rPr>
          <w:rFonts w:eastAsia="Calibri" w:cs="Calibri"/>
        </w:rPr>
      </w:pPr>
      <w:r w:rsidRPr="00A85A16">
        <w:rPr>
          <w:rFonts w:eastAsia="Calibri" w:cs="Calibri"/>
        </w:rPr>
        <w:t>Źródło: Opracowanie własne</w:t>
      </w:r>
    </w:p>
    <w:p w14:paraId="2C432CB7" w14:textId="77777777" w:rsidR="00B305DC" w:rsidRPr="00B305DC" w:rsidRDefault="00B305DC" w:rsidP="00B305DC">
      <w:pPr>
        <w:rPr>
          <w:rFonts w:eastAsia="Calibri"/>
        </w:rPr>
      </w:pPr>
    </w:p>
    <w:p w14:paraId="74847037" w14:textId="6736BDA2" w:rsidR="00A85A16" w:rsidRDefault="00206E45" w:rsidP="00936ABA">
      <w:pPr>
        <w:spacing w:after="0" w:line="360" w:lineRule="auto"/>
        <w:jc w:val="both"/>
        <w:rPr>
          <w:rFonts w:eastAsia="Calibri" w:cs="Calibri"/>
          <w:b/>
          <w:bCs/>
        </w:rPr>
      </w:pPr>
      <w:r w:rsidRPr="00206E45">
        <w:rPr>
          <w:rFonts w:eastAsia="Calibri" w:cs="Calibri"/>
          <w:b/>
          <w:bCs/>
        </w:rPr>
        <w:t>Sfera  środowiskowa</w:t>
      </w:r>
    </w:p>
    <w:p w14:paraId="731503E1" w14:textId="77777777" w:rsidR="00936ABA" w:rsidRPr="00936ABA" w:rsidRDefault="00936ABA" w:rsidP="00936ABA">
      <w:pPr>
        <w:spacing w:after="0" w:line="360" w:lineRule="auto"/>
        <w:jc w:val="both"/>
        <w:rPr>
          <w:rFonts w:eastAsia="Calibri" w:cs="Calibri"/>
          <w:b/>
          <w:bCs/>
        </w:rPr>
      </w:pPr>
    </w:p>
    <w:p w14:paraId="09B5D9B4" w14:textId="6B0FF1FB" w:rsidR="00206E45" w:rsidRDefault="00206E45" w:rsidP="00936ABA">
      <w:pPr>
        <w:pStyle w:val="Legenda"/>
        <w:spacing w:line="360" w:lineRule="auto"/>
        <w:jc w:val="both"/>
        <w:rPr>
          <w:i w:val="0"/>
          <w:iCs w:val="0"/>
          <w:color w:val="000000" w:themeColor="text1"/>
          <w:sz w:val="22"/>
          <w:szCs w:val="22"/>
        </w:rPr>
      </w:pPr>
      <w:r w:rsidRPr="00206E45">
        <w:rPr>
          <w:i w:val="0"/>
          <w:iCs w:val="0"/>
          <w:color w:val="000000" w:themeColor="text1"/>
          <w:sz w:val="22"/>
          <w:szCs w:val="22"/>
        </w:rPr>
        <w:lastRenderedPageBreak/>
        <w:t xml:space="preserve">Tabela </w:t>
      </w:r>
      <w:r w:rsidRPr="00206E45">
        <w:rPr>
          <w:i w:val="0"/>
          <w:iCs w:val="0"/>
          <w:color w:val="000000" w:themeColor="text1"/>
          <w:sz w:val="22"/>
          <w:szCs w:val="22"/>
        </w:rPr>
        <w:fldChar w:fldCharType="begin"/>
      </w:r>
      <w:r w:rsidRPr="00206E45">
        <w:rPr>
          <w:i w:val="0"/>
          <w:iCs w:val="0"/>
          <w:color w:val="000000" w:themeColor="text1"/>
          <w:sz w:val="22"/>
          <w:szCs w:val="22"/>
        </w:rPr>
        <w:instrText xml:space="preserve"> SEQ Tabela \* ARABIC </w:instrText>
      </w:r>
      <w:r w:rsidRPr="00206E45">
        <w:rPr>
          <w:i w:val="0"/>
          <w:iCs w:val="0"/>
          <w:color w:val="000000" w:themeColor="text1"/>
          <w:sz w:val="22"/>
          <w:szCs w:val="22"/>
        </w:rPr>
        <w:fldChar w:fldCharType="separate"/>
      </w:r>
      <w:r w:rsidR="00624D5F">
        <w:rPr>
          <w:i w:val="0"/>
          <w:iCs w:val="0"/>
          <w:noProof/>
          <w:color w:val="000000" w:themeColor="text1"/>
          <w:sz w:val="22"/>
          <w:szCs w:val="22"/>
        </w:rPr>
        <w:t>24</w:t>
      </w:r>
      <w:r w:rsidRPr="00206E45">
        <w:rPr>
          <w:i w:val="0"/>
          <w:iCs w:val="0"/>
          <w:color w:val="000000" w:themeColor="text1"/>
          <w:sz w:val="22"/>
          <w:szCs w:val="22"/>
        </w:rPr>
        <w:fldChar w:fldCharType="end"/>
      </w:r>
      <w:r w:rsidRPr="00206E45">
        <w:rPr>
          <w:i w:val="0"/>
          <w:iCs w:val="0"/>
          <w:color w:val="000000" w:themeColor="text1"/>
          <w:sz w:val="22"/>
          <w:szCs w:val="22"/>
        </w:rPr>
        <w:t>. Liczba punktów „małych” i „dużych” przyznanych każdemu z obszarów, dla którego wartość wskaźnika, dla danego kryterium w sferze środowiskowej, jest gorsza od wartości referencyjnej.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245"/>
        <w:gridCol w:w="866"/>
        <w:gridCol w:w="868"/>
        <w:gridCol w:w="868"/>
        <w:gridCol w:w="868"/>
        <w:gridCol w:w="868"/>
        <w:gridCol w:w="868"/>
        <w:gridCol w:w="868"/>
        <w:gridCol w:w="868"/>
      </w:tblGrid>
      <w:tr w:rsidR="00107E35" w:rsidRPr="00107E35" w14:paraId="14E4A133" w14:textId="77777777" w:rsidTr="00107E35">
        <w:trPr>
          <w:trHeight w:val="300"/>
        </w:trPr>
        <w:tc>
          <w:tcPr>
            <w:tcW w:w="1101" w:type="dxa"/>
            <w:vMerge w:val="restart"/>
            <w:shd w:val="clear" w:color="auto" w:fill="00B050"/>
            <w:hideMark/>
          </w:tcPr>
          <w:p w14:paraId="23B12C51"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Kryterium</w:t>
            </w:r>
          </w:p>
        </w:tc>
        <w:tc>
          <w:tcPr>
            <w:tcW w:w="1245" w:type="dxa"/>
            <w:vMerge w:val="restart"/>
            <w:shd w:val="clear" w:color="auto" w:fill="00B050"/>
            <w:hideMark/>
          </w:tcPr>
          <w:p w14:paraId="5EFDECFA"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Wskaźnik</w:t>
            </w:r>
          </w:p>
        </w:tc>
        <w:tc>
          <w:tcPr>
            <w:tcW w:w="6942" w:type="dxa"/>
            <w:gridSpan w:val="8"/>
            <w:shd w:val="clear" w:color="auto" w:fill="00B050"/>
            <w:hideMark/>
          </w:tcPr>
          <w:p w14:paraId="4E790C95"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Obszary</w:t>
            </w:r>
          </w:p>
        </w:tc>
      </w:tr>
      <w:tr w:rsidR="00107E35" w:rsidRPr="00107E35" w14:paraId="6B7F7BEA" w14:textId="77777777" w:rsidTr="00107E35">
        <w:trPr>
          <w:trHeight w:val="300"/>
        </w:trPr>
        <w:tc>
          <w:tcPr>
            <w:tcW w:w="1101" w:type="dxa"/>
            <w:vMerge/>
            <w:shd w:val="clear" w:color="auto" w:fill="00B050"/>
            <w:hideMark/>
          </w:tcPr>
          <w:p w14:paraId="2208D8AD" w14:textId="77777777" w:rsidR="00107E35" w:rsidRPr="00107E35" w:rsidRDefault="00107E35" w:rsidP="00107E35">
            <w:pPr>
              <w:jc w:val="center"/>
              <w:rPr>
                <w:rFonts w:asciiTheme="minorHAnsi" w:eastAsia="Calibri" w:hAnsiTheme="minorHAnsi" w:cstheme="minorHAnsi"/>
                <w:b/>
                <w:bCs/>
                <w:sz w:val="18"/>
                <w:szCs w:val="18"/>
              </w:rPr>
            </w:pPr>
          </w:p>
        </w:tc>
        <w:tc>
          <w:tcPr>
            <w:tcW w:w="1245" w:type="dxa"/>
            <w:vMerge/>
            <w:shd w:val="clear" w:color="auto" w:fill="00B050"/>
            <w:hideMark/>
          </w:tcPr>
          <w:p w14:paraId="486D32B3" w14:textId="77777777" w:rsidR="00107E35" w:rsidRPr="00107E35" w:rsidRDefault="00107E35" w:rsidP="00107E35">
            <w:pPr>
              <w:jc w:val="center"/>
              <w:rPr>
                <w:rFonts w:asciiTheme="minorHAnsi" w:eastAsia="Calibri" w:hAnsiTheme="minorHAnsi" w:cstheme="minorHAnsi"/>
                <w:b/>
                <w:bCs/>
                <w:sz w:val="18"/>
                <w:szCs w:val="18"/>
              </w:rPr>
            </w:pPr>
          </w:p>
        </w:tc>
        <w:tc>
          <w:tcPr>
            <w:tcW w:w="866" w:type="dxa"/>
            <w:shd w:val="clear" w:color="auto" w:fill="00B050"/>
            <w:hideMark/>
          </w:tcPr>
          <w:p w14:paraId="203ECC4E"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1</w:t>
            </w:r>
          </w:p>
        </w:tc>
        <w:tc>
          <w:tcPr>
            <w:tcW w:w="868" w:type="dxa"/>
            <w:shd w:val="clear" w:color="auto" w:fill="00B050"/>
            <w:hideMark/>
          </w:tcPr>
          <w:p w14:paraId="2430868F"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2</w:t>
            </w:r>
          </w:p>
        </w:tc>
        <w:tc>
          <w:tcPr>
            <w:tcW w:w="868" w:type="dxa"/>
            <w:shd w:val="clear" w:color="auto" w:fill="00B050"/>
            <w:hideMark/>
          </w:tcPr>
          <w:p w14:paraId="74A6D498"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3</w:t>
            </w:r>
          </w:p>
        </w:tc>
        <w:tc>
          <w:tcPr>
            <w:tcW w:w="868" w:type="dxa"/>
            <w:shd w:val="clear" w:color="auto" w:fill="00B050"/>
            <w:hideMark/>
          </w:tcPr>
          <w:p w14:paraId="3F36B159"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4</w:t>
            </w:r>
          </w:p>
        </w:tc>
        <w:tc>
          <w:tcPr>
            <w:tcW w:w="868" w:type="dxa"/>
            <w:shd w:val="clear" w:color="auto" w:fill="00B050"/>
            <w:hideMark/>
          </w:tcPr>
          <w:p w14:paraId="303E6CFD"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5</w:t>
            </w:r>
          </w:p>
        </w:tc>
        <w:tc>
          <w:tcPr>
            <w:tcW w:w="868" w:type="dxa"/>
            <w:shd w:val="clear" w:color="auto" w:fill="00B050"/>
            <w:hideMark/>
          </w:tcPr>
          <w:p w14:paraId="65E7EE97"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6</w:t>
            </w:r>
          </w:p>
        </w:tc>
        <w:tc>
          <w:tcPr>
            <w:tcW w:w="868" w:type="dxa"/>
            <w:shd w:val="clear" w:color="auto" w:fill="00B050"/>
            <w:hideMark/>
          </w:tcPr>
          <w:p w14:paraId="0DB8F80A"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7</w:t>
            </w:r>
          </w:p>
        </w:tc>
        <w:tc>
          <w:tcPr>
            <w:tcW w:w="868" w:type="dxa"/>
            <w:shd w:val="clear" w:color="auto" w:fill="00B050"/>
            <w:hideMark/>
          </w:tcPr>
          <w:p w14:paraId="0C1061AA"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8</w:t>
            </w:r>
          </w:p>
        </w:tc>
      </w:tr>
      <w:tr w:rsidR="00107E35" w:rsidRPr="00107E35" w14:paraId="1F1BDBBE" w14:textId="77777777" w:rsidTr="00107E35">
        <w:trPr>
          <w:trHeight w:val="416"/>
        </w:trPr>
        <w:tc>
          <w:tcPr>
            <w:tcW w:w="1101" w:type="dxa"/>
            <w:vMerge w:val="restart"/>
            <w:shd w:val="clear" w:color="auto" w:fill="00B050"/>
            <w:hideMark/>
          </w:tcPr>
          <w:p w14:paraId="14C1B2F3" w14:textId="77777777" w:rsidR="00107E35" w:rsidRPr="00107E35" w:rsidRDefault="00107E35">
            <w:pP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Jakość powietrza</w:t>
            </w:r>
          </w:p>
        </w:tc>
        <w:tc>
          <w:tcPr>
            <w:tcW w:w="1245" w:type="dxa"/>
            <w:shd w:val="clear" w:color="auto" w:fill="00B050"/>
            <w:hideMark/>
          </w:tcPr>
          <w:p w14:paraId="65FAE054"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Udział budynków mieszkalnych o niskiej termoizolacyjności w ogóle budynków mieszkalnych (%)</w:t>
            </w:r>
          </w:p>
        </w:tc>
        <w:tc>
          <w:tcPr>
            <w:tcW w:w="866" w:type="dxa"/>
            <w:shd w:val="clear" w:color="auto" w:fill="E2EFD9" w:themeFill="accent6" w:themeFillTint="33"/>
            <w:noWrap/>
            <w:hideMark/>
          </w:tcPr>
          <w:p w14:paraId="647CDE5D" w14:textId="0FEC875B" w:rsidR="00107E35" w:rsidRPr="00107E35" w:rsidRDefault="00107E35" w:rsidP="00107E35">
            <w:pPr>
              <w:jc w:val="center"/>
              <w:rPr>
                <w:rFonts w:asciiTheme="minorHAnsi" w:eastAsia="Calibri" w:hAnsiTheme="minorHAnsi" w:cstheme="minorHAnsi"/>
                <w:sz w:val="18"/>
                <w:szCs w:val="18"/>
              </w:rPr>
            </w:pPr>
          </w:p>
        </w:tc>
        <w:tc>
          <w:tcPr>
            <w:tcW w:w="868" w:type="dxa"/>
            <w:shd w:val="clear" w:color="auto" w:fill="E2EFD9" w:themeFill="accent6" w:themeFillTint="33"/>
            <w:noWrap/>
            <w:hideMark/>
          </w:tcPr>
          <w:p w14:paraId="256B8C8C" w14:textId="001179AA" w:rsidR="00107E35" w:rsidRPr="00107E35" w:rsidRDefault="00107E35" w:rsidP="00107E35">
            <w:pPr>
              <w:jc w:val="center"/>
              <w:rPr>
                <w:rFonts w:asciiTheme="minorHAnsi" w:eastAsia="Calibri" w:hAnsiTheme="minorHAnsi" w:cstheme="minorHAnsi"/>
                <w:sz w:val="18"/>
                <w:szCs w:val="18"/>
              </w:rPr>
            </w:pPr>
          </w:p>
        </w:tc>
        <w:tc>
          <w:tcPr>
            <w:tcW w:w="868" w:type="dxa"/>
            <w:shd w:val="clear" w:color="auto" w:fill="E2EFD9" w:themeFill="accent6" w:themeFillTint="33"/>
            <w:noWrap/>
            <w:hideMark/>
          </w:tcPr>
          <w:p w14:paraId="29FBACE1"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2</w:t>
            </w:r>
          </w:p>
        </w:tc>
        <w:tc>
          <w:tcPr>
            <w:tcW w:w="868" w:type="dxa"/>
            <w:shd w:val="clear" w:color="auto" w:fill="E2EFD9" w:themeFill="accent6" w:themeFillTint="33"/>
            <w:noWrap/>
            <w:hideMark/>
          </w:tcPr>
          <w:p w14:paraId="3723FB4C" w14:textId="39752CCD" w:rsidR="00107E35" w:rsidRPr="00107E35" w:rsidRDefault="00107E35" w:rsidP="00107E35">
            <w:pPr>
              <w:jc w:val="center"/>
              <w:rPr>
                <w:rFonts w:asciiTheme="minorHAnsi" w:eastAsia="Calibri" w:hAnsiTheme="minorHAnsi" w:cstheme="minorHAnsi"/>
                <w:sz w:val="18"/>
                <w:szCs w:val="18"/>
              </w:rPr>
            </w:pPr>
          </w:p>
        </w:tc>
        <w:tc>
          <w:tcPr>
            <w:tcW w:w="868" w:type="dxa"/>
            <w:shd w:val="clear" w:color="auto" w:fill="E2EFD9" w:themeFill="accent6" w:themeFillTint="33"/>
            <w:noWrap/>
            <w:hideMark/>
          </w:tcPr>
          <w:p w14:paraId="7A6C57FD"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1</w:t>
            </w:r>
          </w:p>
        </w:tc>
        <w:tc>
          <w:tcPr>
            <w:tcW w:w="868" w:type="dxa"/>
            <w:shd w:val="clear" w:color="auto" w:fill="E2EFD9" w:themeFill="accent6" w:themeFillTint="33"/>
            <w:noWrap/>
            <w:hideMark/>
          </w:tcPr>
          <w:p w14:paraId="29788CC2" w14:textId="5F44773C" w:rsidR="00107E35" w:rsidRPr="00107E35" w:rsidRDefault="00107E35" w:rsidP="00107E35">
            <w:pPr>
              <w:jc w:val="center"/>
              <w:rPr>
                <w:rFonts w:asciiTheme="minorHAnsi" w:eastAsia="Calibri" w:hAnsiTheme="minorHAnsi" w:cstheme="minorHAnsi"/>
                <w:sz w:val="18"/>
                <w:szCs w:val="18"/>
              </w:rPr>
            </w:pPr>
          </w:p>
        </w:tc>
        <w:tc>
          <w:tcPr>
            <w:tcW w:w="868" w:type="dxa"/>
            <w:shd w:val="clear" w:color="auto" w:fill="E2EFD9" w:themeFill="accent6" w:themeFillTint="33"/>
            <w:noWrap/>
            <w:hideMark/>
          </w:tcPr>
          <w:p w14:paraId="10BCAE18" w14:textId="609F1A34" w:rsidR="00107E35" w:rsidRPr="00107E35" w:rsidRDefault="00107E35" w:rsidP="00107E35">
            <w:pPr>
              <w:jc w:val="center"/>
              <w:rPr>
                <w:rFonts w:asciiTheme="minorHAnsi" w:eastAsia="Calibri" w:hAnsiTheme="minorHAnsi" w:cstheme="minorHAnsi"/>
                <w:sz w:val="18"/>
                <w:szCs w:val="18"/>
              </w:rPr>
            </w:pPr>
          </w:p>
        </w:tc>
        <w:tc>
          <w:tcPr>
            <w:tcW w:w="868" w:type="dxa"/>
            <w:shd w:val="clear" w:color="auto" w:fill="E2EFD9" w:themeFill="accent6" w:themeFillTint="33"/>
            <w:noWrap/>
            <w:hideMark/>
          </w:tcPr>
          <w:p w14:paraId="316F8A5D"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3</w:t>
            </w:r>
          </w:p>
        </w:tc>
      </w:tr>
      <w:tr w:rsidR="00107E35" w:rsidRPr="00107E35" w14:paraId="06AB4196" w14:textId="77777777" w:rsidTr="00107E35">
        <w:trPr>
          <w:trHeight w:val="1212"/>
        </w:trPr>
        <w:tc>
          <w:tcPr>
            <w:tcW w:w="1101" w:type="dxa"/>
            <w:vMerge/>
            <w:shd w:val="clear" w:color="auto" w:fill="00B050"/>
            <w:hideMark/>
          </w:tcPr>
          <w:p w14:paraId="0AC9C638" w14:textId="77777777" w:rsidR="00107E35" w:rsidRPr="00107E35" w:rsidRDefault="00107E35">
            <w:pPr>
              <w:rPr>
                <w:rFonts w:asciiTheme="minorHAnsi" w:eastAsia="Calibri" w:hAnsiTheme="minorHAnsi" w:cstheme="minorHAnsi"/>
                <w:b/>
                <w:bCs/>
                <w:sz w:val="18"/>
                <w:szCs w:val="18"/>
              </w:rPr>
            </w:pPr>
          </w:p>
        </w:tc>
        <w:tc>
          <w:tcPr>
            <w:tcW w:w="1245" w:type="dxa"/>
            <w:shd w:val="clear" w:color="auto" w:fill="00B050"/>
            <w:hideMark/>
          </w:tcPr>
          <w:p w14:paraId="79C5FCAD"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Udział niskoemisyjnych źródeł ciepła w ogóle budynków mieszkalnych (%)</w:t>
            </w:r>
          </w:p>
        </w:tc>
        <w:tc>
          <w:tcPr>
            <w:tcW w:w="866" w:type="dxa"/>
            <w:noWrap/>
            <w:hideMark/>
          </w:tcPr>
          <w:p w14:paraId="3B7B6ABD" w14:textId="52BD1BD3" w:rsidR="00107E35" w:rsidRPr="00107E35" w:rsidRDefault="00107E35" w:rsidP="00107E35">
            <w:pPr>
              <w:jc w:val="center"/>
              <w:rPr>
                <w:rFonts w:asciiTheme="minorHAnsi" w:eastAsia="Calibri" w:hAnsiTheme="minorHAnsi" w:cstheme="minorHAnsi"/>
                <w:sz w:val="18"/>
                <w:szCs w:val="18"/>
              </w:rPr>
            </w:pPr>
          </w:p>
        </w:tc>
        <w:tc>
          <w:tcPr>
            <w:tcW w:w="868" w:type="dxa"/>
            <w:noWrap/>
            <w:hideMark/>
          </w:tcPr>
          <w:p w14:paraId="08BAB219" w14:textId="3BE14CD0" w:rsidR="00107E35" w:rsidRPr="00107E35" w:rsidRDefault="00107E35" w:rsidP="00107E35">
            <w:pPr>
              <w:jc w:val="center"/>
              <w:rPr>
                <w:rFonts w:asciiTheme="minorHAnsi" w:eastAsia="Calibri" w:hAnsiTheme="minorHAnsi" w:cstheme="minorHAnsi"/>
                <w:sz w:val="18"/>
                <w:szCs w:val="18"/>
              </w:rPr>
            </w:pPr>
          </w:p>
        </w:tc>
        <w:tc>
          <w:tcPr>
            <w:tcW w:w="868" w:type="dxa"/>
            <w:noWrap/>
            <w:hideMark/>
          </w:tcPr>
          <w:p w14:paraId="7D4F2FF6"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2</w:t>
            </w:r>
          </w:p>
        </w:tc>
        <w:tc>
          <w:tcPr>
            <w:tcW w:w="868" w:type="dxa"/>
            <w:noWrap/>
            <w:hideMark/>
          </w:tcPr>
          <w:p w14:paraId="61EFEA20" w14:textId="4D4C9543" w:rsidR="00107E35" w:rsidRPr="00107E35" w:rsidRDefault="00107E35" w:rsidP="00107E35">
            <w:pPr>
              <w:jc w:val="center"/>
              <w:rPr>
                <w:rFonts w:asciiTheme="minorHAnsi" w:eastAsia="Calibri" w:hAnsiTheme="minorHAnsi" w:cstheme="minorHAnsi"/>
                <w:sz w:val="18"/>
                <w:szCs w:val="18"/>
              </w:rPr>
            </w:pPr>
          </w:p>
        </w:tc>
        <w:tc>
          <w:tcPr>
            <w:tcW w:w="868" w:type="dxa"/>
            <w:noWrap/>
            <w:hideMark/>
          </w:tcPr>
          <w:p w14:paraId="4BF5ADE8"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1</w:t>
            </w:r>
          </w:p>
        </w:tc>
        <w:tc>
          <w:tcPr>
            <w:tcW w:w="868" w:type="dxa"/>
            <w:noWrap/>
            <w:hideMark/>
          </w:tcPr>
          <w:p w14:paraId="2B1D86C8"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3</w:t>
            </w:r>
          </w:p>
        </w:tc>
        <w:tc>
          <w:tcPr>
            <w:tcW w:w="868" w:type="dxa"/>
            <w:noWrap/>
            <w:hideMark/>
          </w:tcPr>
          <w:p w14:paraId="26C876E8" w14:textId="0E07130B" w:rsidR="00107E35" w:rsidRPr="00107E35" w:rsidRDefault="00107E35" w:rsidP="00107E35">
            <w:pPr>
              <w:jc w:val="center"/>
              <w:rPr>
                <w:rFonts w:asciiTheme="minorHAnsi" w:eastAsia="Calibri" w:hAnsiTheme="minorHAnsi" w:cstheme="minorHAnsi"/>
                <w:sz w:val="18"/>
                <w:szCs w:val="18"/>
              </w:rPr>
            </w:pPr>
          </w:p>
        </w:tc>
        <w:tc>
          <w:tcPr>
            <w:tcW w:w="868" w:type="dxa"/>
            <w:noWrap/>
            <w:hideMark/>
          </w:tcPr>
          <w:p w14:paraId="73866A5C" w14:textId="40724F75" w:rsidR="00107E35" w:rsidRPr="00107E35" w:rsidRDefault="00107E35" w:rsidP="00107E35">
            <w:pPr>
              <w:jc w:val="center"/>
              <w:rPr>
                <w:rFonts w:asciiTheme="minorHAnsi" w:eastAsia="Calibri" w:hAnsiTheme="minorHAnsi" w:cstheme="minorHAnsi"/>
                <w:sz w:val="18"/>
                <w:szCs w:val="18"/>
              </w:rPr>
            </w:pPr>
          </w:p>
        </w:tc>
      </w:tr>
      <w:tr w:rsidR="00107E35" w:rsidRPr="00107E35" w14:paraId="5898E9F7" w14:textId="77777777" w:rsidTr="00107E35">
        <w:trPr>
          <w:trHeight w:val="1104"/>
        </w:trPr>
        <w:tc>
          <w:tcPr>
            <w:tcW w:w="1101" w:type="dxa"/>
            <w:vMerge/>
            <w:shd w:val="clear" w:color="auto" w:fill="00B050"/>
            <w:hideMark/>
          </w:tcPr>
          <w:p w14:paraId="72FFDC33" w14:textId="77777777" w:rsidR="00107E35" w:rsidRPr="00107E35" w:rsidRDefault="00107E35">
            <w:pPr>
              <w:rPr>
                <w:rFonts w:asciiTheme="minorHAnsi" w:eastAsia="Calibri" w:hAnsiTheme="minorHAnsi" w:cstheme="minorHAnsi"/>
                <w:b/>
                <w:bCs/>
                <w:sz w:val="18"/>
                <w:szCs w:val="18"/>
              </w:rPr>
            </w:pPr>
          </w:p>
        </w:tc>
        <w:tc>
          <w:tcPr>
            <w:tcW w:w="1245" w:type="dxa"/>
            <w:shd w:val="clear" w:color="auto" w:fill="00B050"/>
            <w:hideMark/>
          </w:tcPr>
          <w:p w14:paraId="5CAF8005"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Udział instalacji OZE w ogóle budynków mieszkalnych  (%)</w:t>
            </w:r>
          </w:p>
        </w:tc>
        <w:tc>
          <w:tcPr>
            <w:tcW w:w="866" w:type="dxa"/>
            <w:shd w:val="clear" w:color="auto" w:fill="E2EFD9" w:themeFill="accent6" w:themeFillTint="33"/>
            <w:noWrap/>
            <w:hideMark/>
          </w:tcPr>
          <w:p w14:paraId="53CF2472" w14:textId="7C5F19C3" w:rsidR="00107E35" w:rsidRPr="00107E35" w:rsidRDefault="00107E35" w:rsidP="00107E35">
            <w:pPr>
              <w:jc w:val="center"/>
              <w:rPr>
                <w:rFonts w:asciiTheme="minorHAnsi" w:eastAsia="Calibri" w:hAnsiTheme="minorHAnsi" w:cstheme="minorHAnsi"/>
                <w:sz w:val="18"/>
                <w:szCs w:val="18"/>
              </w:rPr>
            </w:pPr>
          </w:p>
        </w:tc>
        <w:tc>
          <w:tcPr>
            <w:tcW w:w="868" w:type="dxa"/>
            <w:shd w:val="clear" w:color="auto" w:fill="E2EFD9" w:themeFill="accent6" w:themeFillTint="33"/>
            <w:noWrap/>
            <w:hideMark/>
          </w:tcPr>
          <w:p w14:paraId="4CB60114" w14:textId="676C3B02" w:rsidR="00107E35" w:rsidRPr="00107E35" w:rsidRDefault="00107E35" w:rsidP="00107E35">
            <w:pPr>
              <w:jc w:val="center"/>
              <w:rPr>
                <w:rFonts w:asciiTheme="minorHAnsi" w:eastAsia="Calibri" w:hAnsiTheme="minorHAnsi" w:cstheme="minorHAnsi"/>
                <w:sz w:val="18"/>
                <w:szCs w:val="18"/>
              </w:rPr>
            </w:pPr>
          </w:p>
        </w:tc>
        <w:tc>
          <w:tcPr>
            <w:tcW w:w="868" w:type="dxa"/>
            <w:shd w:val="clear" w:color="auto" w:fill="E2EFD9" w:themeFill="accent6" w:themeFillTint="33"/>
            <w:noWrap/>
            <w:hideMark/>
          </w:tcPr>
          <w:p w14:paraId="7D544A08" w14:textId="3E20AE98" w:rsidR="00107E35" w:rsidRPr="00107E35" w:rsidRDefault="00107E35" w:rsidP="00107E35">
            <w:pPr>
              <w:jc w:val="center"/>
              <w:rPr>
                <w:rFonts w:asciiTheme="minorHAnsi" w:eastAsia="Calibri" w:hAnsiTheme="minorHAnsi" w:cstheme="minorHAnsi"/>
                <w:sz w:val="18"/>
                <w:szCs w:val="18"/>
              </w:rPr>
            </w:pPr>
          </w:p>
        </w:tc>
        <w:tc>
          <w:tcPr>
            <w:tcW w:w="868" w:type="dxa"/>
            <w:shd w:val="clear" w:color="auto" w:fill="E2EFD9" w:themeFill="accent6" w:themeFillTint="33"/>
            <w:noWrap/>
            <w:hideMark/>
          </w:tcPr>
          <w:p w14:paraId="25A91915"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2</w:t>
            </w:r>
          </w:p>
        </w:tc>
        <w:tc>
          <w:tcPr>
            <w:tcW w:w="868" w:type="dxa"/>
            <w:shd w:val="clear" w:color="auto" w:fill="E2EFD9" w:themeFill="accent6" w:themeFillTint="33"/>
            <w:noWrap/>
            <w:hideMark/>
          </w:tcPr>
          <w:p w14:paraId="6333FDFD"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1</w:t>
            </w:r>
          </w:p>
        </w:tc>
        <w:tc>
          <w:tcPr>
            <w:tcW w:w="868" w:type="dxa"/>
            <w:shd w:val="clear" w:color="auto" w:fill="E2EFD9" w:themeFill="accent6" w:themeFillTint="33"/>
            <w:noWrap/>
            <w:hideMark/>
          </w:tcPr>
          <w:p w14:paraId="5CA3B810"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3</w:t>
            </w:r>
          </w:p>
        </w:tc>
        <w:tc>
          <w:tcPr>
            <w:tcW w:w="868" w:type="dxa"/>
            <w:shd w:val="clear" w:color="auto" w:fill="E2EFD9" w:themeFill="accent6" w:themeFillTint="33"/>
            <w:noWrap/>
            <w:hideMark/>
          </w:tcPr>
          <w:p w14:paraId="0FD91FE6" w14:textId="06D6C228" w:rsidR="00107E35" w:rsidRPr="00107E35" w:rsidRDefault="00107E35" w:rsidP="00107E35">
            <w:pPr>
              <w:jc w:val="center"/>
              <w:rPr>
                <w:rFonts w:asciiTheme="minorHAnsi" w:eastAsia="Calibri" w:hAnsiTheme="minorHAnsi" w:cstheme="minorHAnsi"/>
                <w:sz w:val="18"/>
                <w:szCs w:val="18"/>
              </w:rPr>
            </w:pPr>
          </w:p>
        </w:tc>
        <w:tc>
          <w:tcPr>
            <w:tcW w:w="868" w:type="dxa"/>
            <w:shd w:val="clear" w:color="auto" w:fill="E2EFD9" w:themeFill="accent6" w:themeFillTint="33"/>
            <w:noWrap/>
            <w:hideMark/>
          </w:tcPr>
          <w:p w14:paraId="17A9651E" w14:textId="77E33033" w:rsidR="00107E35" w:rsidRPr="00107E35" w:rsidRDefault="00107E35" w:rsidP="00107E35">
            <w:pPr>
              <w:jc w:val="center"/>
              <w:rPr>
                <w:rFonts w:asciiTheme="minorHAnsi" w:eastAsia="Calibri" w:hAnsiTheme="minorHAnsi" w:cstheme="minorHAnsi"/>
                <w:sz w:val="18"/>
                <w:szCs w:val="18"/>
              </w:rPr>
            </w:pPr>
          </w:p>
        </w:tc>
      </w:tr>
      <w:tr w:rsidR="00107E35" w:rsidRPr="00107E35" w14:paraId="78D0FA25" w14:textId="77777777" w:rsidTr="00107E35">
        <w:trPr>
          <w:trHeight w:val="1440"/>
        </w:trPr>
        <w:tc>
          <w:tcPr>
            <w:tcW w:w="1101" w:type="dxa"/>
            <w:vMerge/>
            <w:shd w:val="clear" w:color="auto" w:fill="00B050"/>
            <w:hideMark/>
          </w:tcPr>
          <w:p w14:paraId="7D54A02A" w14:textId="77777777" w:rsidR="00107E35" w:rsidRPr="00107E35" w:rsidRDefault="00107E35">
            <w:pPr>
              <w:rPr>
                <w:rFonts w:asciiTheme="minorHAnsi" w:eastAsia="Calibri" w:hAnsiTheme="minorHAnsi" w:cstheme="minorHAnsi"/>
                <w:b/>
                <w:bCs/>
                <w:sz w:val="18"/>
                <w:szCs w:val="18"/>
              </w:rPr>
            </w:pPr>
          </w:p>
        </w:tc>
        <w:tc>
          <w:tcPr>
            <w:tcW w:w="1245" w:type="dxa"/>
            <w:shd w:val="clear" w:color="auto" w:fill="00B050"/>
            <w:hideMark/>
          </w:tcPr>
          <w:p w14:paraId="329159A1"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Udział powierzchni terenów zielonych w powierzchni ogółem (%)</w:t>
            </w:r>
          </w:p>
        </w:tc>
        <w:tc>
          <w:tcPr>
            <w:tcW w:w="866" w:type="dxa"/>
            <w:noWrap/>
            <w:hideMark/>
          </w:tcPr>
          <w:p w14:paraId="0D283E66" w14:textId="61BD1328" w:rsidR="00107E35" w:rsidRPr="00107E35" w:rsidRDefault="00107E35" w:rsidP="00107E35">
            <w:pPr>
              <w:jc w:val="center"/>
              <w:rPr>
                <w:rFonts w:asciiTheme="minorHAnsi" w:eastAsia="Calibri" w:hAnsiTheme="minorHAnsi" w:cstheme="minorHAnsi"/>
                <w:sz w:val="18"/>
                <w:szCs w:val="18"/>
              </w:rPr>
            </w:pPr>
          </w:p>
        </w:tc>
        <w:tc>
          <w:tcPr>
            <w:tcW w:w="868" w:type="dxa"/>
            <w:noWrap/>
            <w:hideMark/>
          </w:tcPr>
          <w:p w14:paraId="5BEE786A"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1</w:t>
            </w:r>
          </w:p>
        </w:tc>
        <w:tc>
          <w:tcPr>
            <w:tcW w:w="868" w:type="dxa"/>
            <w:noWrap/>
            <w:hideMark/>
          </w:tcPr>
          <w:p w14:paraId="668E5E89"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3</w:t>
            </w:r>
          </w:p>
        </w:tc>
        <w:tc>
          <w:tcPr>
            <w:tcW w:w="868" w:type="dxa"/>
            <w:noWrap/>
            <w:hideMark/>
          </w:tcPr>
          <w:p w14:paraId="7ECD9A69" w14:textId="77777777" w:rsidR="00107E35" w:rsidRPr="00107E35" w:rsidRDefault="00107E35" w:rsidP="00107E35">
            <w:pPr>
              <w:jc w:val="center"/>
              <w:rPr>
                <w:rFonts w:asciiTheme="minorHAnsi" w:eastAsia="Calibri" w:hAnsiTheme="minorHAnsi" w:cstheme="minorHAnsi"/>
                <w:sz w:val="18"/>
                <w:szCs w:val="18"/>
              </w:rPr>
            </w:pPr>
            <w:r w:rsidRPr="00107E35">
              <w:rPr>
                <w:rFonts w:asciiTheme="minorHAnsi" w:eastAsia="Calibri" w:hAnsiTheme="minorHAnsi" w:cstheme="minorHAnsi"/>
                <w:sz w:val="18"/>
                <w:szCs w:val="18"/>
              </w:rPr>
              <w:t>2</w:t>
            </w:r>
          </w:p>
        </w:tc>
        <w:tc>
          <w:tcPr>
            <w:tcW w:w="868" w:type="dxa"/>
            <w:noWrap/>
            <w:hideMark/>
          </w:tcPr>
          <w:p w14:paraId="30A9BCE2" w14:textId="2D94BE79" w:rsidR="00107E35" w:rsidRPr="00107E35" w:rsidRDefault="00107E35" w:rsidP="00107E35">
            <w:pPr>
              <w:jc w:val="center"/>
              <w:rPr>
                <w:rFonts w:asciiTheme="minorHAnsi" w:eastAsia="Calibri" w:hAnsiTheme="minorHAnsi" w:cstheme="minorHAnsi"/>
                <w:sz w:val="18"/>
                <w:szCs w:val="18"/>
              </w:rPr>
            </w:pPr>
          </w:p>
        </w:tc>
        <w:tc>
          <w:tcPr>
            <w:tcW w:w="868" w:type="dxa"/>
            <w:noWrap/>
            <w:hideMark/>
          </w:tcPr>
          <w:p w14:paraId="7AC004FC" w14:textId="3E5BF2BC" w:rsidR="00107E35" w:rsidRPr="00107E35" w:rsidRDefault="00107E35" w:rsidP="00107E35">
            <w:pPr>
              <w:jc w:val="center"/>
              <w:rPr>
                <w:rFonts w:asciiTheme="minorHAnsi" w:eastAsia="Calibri" w:hAnsiTheme="minorHAnsi" w:cstheme="minorHAnsi"/>
                <w:sz w:val="18"/>
                <w:szCs w:val="18"/>
              </w:rPr>
            </w:pPr>
          </w:p>
        </w:tc>
        <w:tc>
          <w:tcPr>
            <w:tcW w:w="868" w:type="dxa"/>
            <w:noWrap/>
            <w:hideMark/>
          </w:tcPr>
          <w:p w14:paraId="338C446A" w14:textId="687BFAC6" w:rsidR="00107E35" w:rsidRPr="00107E35" w:rsidRDefault="00107E35" w:rsidP="00107E35">
            <w:pPr>
              <w:jc w:val="center"/>
              <w:rPr>
                <w:rFonts w:asciiTheme="minorHAnsi" w:eastAsia="Calibri" w:hAnsiTheme="minorHAnsi" w:cstheme="minorHAnsi"/>
                <w:sz w:val="18"/>
                <w:szCs w:val="18"/>
              </w:rPr>
            </w:pPr>
          </w:p>
        </w:tc>
        <w:tc>
          <w:tcPr>
            <w:tcW w:w="868" w:type="dxa"/>
            <w:noWrap/>
            <w:hideMark/>
          </w:tcPr>
          <w:p w14:paraId="27295C91" w14:textId="77506E05" w:rsidR="00107E35" w:rsidRPr="00107E35" w:rsidRDefault="00107E35" w:rsidP="00107E35">
            <w:pPr>
              <w:jc w:val="center"/>
              <w:rPr>
                <w:rFonts w:asciiTheme="minorHAnsi" w:eastAsia="Calibri" w:hAnsiTheme="minorHAnsi" w:cstheme="minorHAnsi"/>
                <w:sz w:val="18"/>
                <w:szCs w:val="18"/>
              </w:rPr>
            </w:pPr>
          </w:p>
        </w:tc>
      </w:tr>
      <w:tr w:rsidR="00107E35" w:rsidRPr="00107E35" w14:paraId="25D8BF3E" w14:textId="77777777" w:rsidTr="00107E35">
        <w:trPr>
          <w:trHeight w:val="288"/>
        </w:trPr>
        <w:tc>
          <w:tcPr>
            <w:tcW w:w="2346" w:type="dxa"/>
            <w:gridSpan w:val="2"/>
            <w:noWrap/>
            <w:hideMark/>
          </w:tcPr>
          <w:p w14:paraId="586A3FE2" w14:textId="6E10CCEF" w:rsidR="00107E35" w:rsidRPr="00107E35" w:rsidRDefault="00107E35" w:rsidP="00107E35">
            <w:pPr>
              <w:jc w:val="right"/>
              <w:rPr>
                <w:rFonts w:asciiTheme="minorHAnsi" w:eastAsia="Calibri" w:hAnsiTheme="minorHAnsi" w:cstheme="minorHAnsi"/>
                <w:b/>
                <w:bCs/>
                <w:sz w:val="18"/>
                <w:szCs w:val="18"/>
              </w:rPr>
            </w:pPr>
            <w:r w:rsidRPr="00107E35">
              <w:rPr>
                <w:rFonts w:eastAsia="Calibri" w:cs="Calibri"/>
                <w:b/>
                <w:bCs/>
                <w:sz w:val="18"/>
                <w:szCs w:val="18"/>
              </w:rPr>
              <w:t>Suma punktów</w:t>
            </w:r>
          </w:p>
        </w:tc>
        <w:tc>
          <w:tcPr>
            <w:tcW w:w="866" w:type="dxa"/>
            <w:shd w:val="clear" w:color="auto" w:fill="E2EFD9" w:themeFill="accent6" w:themeFillTint="33"/>
            <w:noWrap/>
            <w:hideMark/>
          </w:tcPr>
          <w:p w14:paraId="7F219CCF"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0</w:t>
            </w:r>
          </w:p>
        </w:tc>
        <w:tc>
          <w:tcPr>
            <w:tcW w:w="868" w:type="dxa"/>
            <w:shd w:val="clear" w:color="auto" w:fill="E2EFD9" w:themeFill="accent6" w:themeFillTint="33"/>
            <w:noWrap/>
            <w:hideMark/>
          </w:tcPr>
          <w:p w14:paraId="4789BDFD"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1</w:t>
            </w:r>
          </w:p>
        </w:tc>
        <w:tc>
          <w:tcPr>
            <w:tcW w:w="868" w:type="dxa"/>
            <w:shd w:val="clear" w:color="auto" w:fill="E2EFD9" w:themeFill="accent6" w:themeFillTint="33"/>
            <w:noWrap/>
            <w:hideMark/>
          </w:tcPr>
          <w:p w14:paraId="0A4A7871"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7</w:t>
            </w:r>
          </w:p>
        </w:tc>
        <w:tc>
          <w:tcPr>
            <w:tcW w:w="868" w:type="dxa"/>
            <w:shd w:val="clear" w:color="auto" w:fill="E2EFD9" w:themeFill="accent6" w:themeFillTint="33"/>
            <w:noWrap/>
            <w:hideMark/>
          </w:tcPr>
          <w:p w14:paraId="65FB3F3F"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4</w:t>
            </w:r>
          </w:p>
        </w:tc>
        <w:tc>
          <w:tcPr>
            <w:tcW w:w="868" w:type="dxa"/>
            <w:shd w:val="clear" w:color="auto" w:fill="E2EFD9" w:themeFill="accent6" w:themeFillTint="33"/>
            <w:noWrap/>
            <w:hideMark/>
          </w:tcPr>
          <w:p w14:paraId="72B63691"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3</w:t>
            </w:r>
          </w:p>
        </w:tc>
        <w:tc>
          <w:tcPr>
            <w:tcW w:w="868" w:type="dxa"/>
            <w:shd w:val="clear" w:color="auto" w:fill="E2EFD9" w:themeFill="accent6" w:themeFillTint="33"/>
            <w:noWrap/>
            <w:hideMark/>
          </w:tcPr>
          <w:p w14:paraId="53583AFB"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6</w:t>
            </w:r>
          </w:p>
        </w:tc>
        <w:tc>
          <w:tcPr>
            <w:tcW w:w="868" w:type="dxa"/>
            <w:shd w:val="clear" w:color="auto" w:fill="E2EFD9" w:themeFill="accent6" w:themeFillTint="33"/>
            <w:noWrap/>
            <w:hideMark/>
          </w:tcPr>
          <w:p w14:paraId="7ADB9502"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0</w:t>
            </w:r>
          </w:p>
        </w:tc>
        <w:tc>
          <w:tcPr>
            <w:tcW w:w="868" w:type="dxa"/>
            <w:shd w:val="clear" w:color="auto" w:fill="E2EFD9" w:themeFill="accent6" w:themeFillTint="33"/>
            <w:noWrap/>
            <w:hideMark/>
          </w:tcPr>
          <w:p w14:paraId="54F06829"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3</w:t>
            </w:r>
          </w:p>
        </w:tc>
      </w:tr>
      <w:tr w:rsidR="00107E35" w:rsidRPr="00107E35" w14:paraId="6D269B4F" w14:textId="77777777" w:rsidTr="00107E35">
        <w:trPr>
          <w:trHeight w:val="300"/>
        </w:trPr>
        <w:tc>
          <w:tcPr>
            <w:tcW w:w="2346" w:type="dxa"/>
            <w:gridSpan w:val="2"/>
            <w:noWrap/>
            <w:hideMark/>
          </w:tcPr>
          <w:p w14:paraId="7684056A" w14:textId="209BE7A2" w:rsidR="00107E35" w:rsidRPr="00107E35" w:rsidRDefault="00107E35" w:rsidP="00107E35">
            <w:pPr>
              <w:jc w:val="right"/>
              <w:rPr>
                <w:rFonts w:asciiTheme="minorHAnsi" w:eastAsia="Calibri" w:hAnsiTheme="minorHAnsi" w:cstheme="minorHAnsi"/>
                <w:b/>
                <w:bCs/>
                <w:sz w:val="18"/>
                <w:szCs w:val="18"/>
              </w:rPr>
            </w:pPr>
            <w:r w:rsidRPr="00107E35">
              <w:rPr>
                <w:rFonts w:eastAsia="Calibri" w:cs="Calibri"/>
                <w:b/>
                <w:bCs/>
                <w:sz w:val="18"/>
                <w:szCs w:val="18"/>
              </w:rPr>
              <w:t>Punkty za pozycję</w:t>
            </w:r>
          </w:p>
        </w:tc>
        <w:tc>
          <w:tcPr>
            <w:tcW w:w="866" w:type="dxa"/>
            <w:shd w:val="clear" w:color="auto" w:fill="E2EFD9" w:themeFill="accent6" w:themeFillTint="33"/>
            <w:noWrap/>
            <w:hideMark/>
          </w:tcPr>
          <w:p w14:paraId="41D0A8FF"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2</w:t>
            </w:r>
          </w:p>
        </w:tc>
        <w:tc>
          <w:tcPr>
            <w:tcW w:w="868" w:type="dxa"/>
            <w:shd w:val="clear" w:color="auto" w:fill="E2EFD9" w:themeFill="accent6" w:themeFillTint="33"/>
            <w:noWrap/>
            <w:hideMark/>
          </w:tcPr>
          <w:p w14:paraId="7CF01147"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3</w:t>
            </w:r>
          </w:p>
        </w:tc>
        <w:tc>
          <w:tcPr>
            <w:tcW w:w="868" w:type="dxa"/>
            <w:shd w:val="clear" w:color="auto" w:fill="E2EFD9" w:themeFill="accent6" w:themeFillTint="33"/>
            <w:noWrap/>
            <w:hideMark/>
          </w:tcPr>
          <w:p w14:paraId="20D3DE69"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8</w:t>
            </w:r>
          </w:p>
        </w:tc>
        <w:tc>
          <w:tcPr>
            <w:tcW w:w="868" w:type="dxa"/>
            <w:shd w:val="clear" w:color="auto" w:fill="E2EFD9" w:themeFill="accent6" w:themeFillTint="33"/>
            <w:noWrap/>
            <w:hideMark/>
          </w:tcPr>
          <w:p w14:paraId="7B08214E"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6</w:t>
            </w:r>
          </w:p>
        </w:tc>
        <w:tc>
          <w:tcPr>
            <w:tcW w:w="868" w:type="dxa"/>
            <w:shd w:val="clear" w:color="auto" w:fill="E2EFD9" w:themeFill="accent6" w:themeFillTint="33"/>
            <w:noWrap/>
            <w:hideMark/>
          </w:tcPr>
          <w:p w14:paraId="01F2B243"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5</w:t>
            </w:r>
          </w:p>
        </w:tc>
        <w:tc>
          <w:tcPr>
            <w:tcW w:w="868" w:type="dxa"/>
            <w:shd w:val="clear" w:color="auto" w:fill="E2EFD9" w:themeFill="accent6" w:themeFillTint="33"/>
            <w:noWrap/>
            <w:hideMark/>
          </w:tcPr>
          <w:p w14:paraId="56AD70CE"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7</w:t>
            </w:r>
          </w:p>
        </w:tc>
        <w:tc>
          <w:tcPr>
            <w:tcW w:w="868" w:type="dxa"/>
            <w:shd w:val="clear" w:color="auto" w:fill="E2EFD9" w:themeFill="accent6" w:themeFillTint="33"/>
            <w:noWrap/>
            <w:hideMark/>
          </w:tcPr>
          <w:p w14:paraId="56CD7F14"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2</w:t>
            </w:r>
          </w:p>
        </w:tc>
        <w:tc>
          <w:tcPr>
            <w:tcW w:w="868" w:type="dxa"/>
            <w:shd w:val="clear" w:color="auto" w:fill="E2EFD9" w:themeFill="accent6" w:themeFillTint="33"/>
            <w:noWrap/>
            <w:hideMark/>
          </w:tcPr>
          <w:p w14:paraId="249116DB" w14:textId="77777777" w:rsidR="00107E35" w:rsidRPr="00107E35" w:rsidRDefault="00107E35" w:rsidP="00107E35">
            <w:pPr>
              <w:jc w:val="center"/>
              <w:rPr>
                <w:rFonts w:asciiTheme="minorHAnsi" w:eastAsia="Calibri" w:hAnsiTheme="minorHAnsi" w:cstheme="minorHAnsi"/>
                <w:b/>
                <w:bCs/>
                <w:sz w:val="18"/>
                <w:szCs w:val="18"/>
              </w:rPr>
            </w:pPr>
            <w:r w:rsidRPr="00107E35">
              <w:rPr>
                <w:rFonts w:asciiTheme="minorHAnsi" w:eastAsia="Calibri" w:hAnsiTheme="minorHAnsi" w:cstheme="minorHAnsi"/>
                <w:b/>
                <w:bCs/>
                <w:sz w:val="18"/>
                <w:szCs w:val="18"/>
              </w:rPr>
              <w:t>5</w:t>
            </w:r>
          </w:p>
        </w:tc>
      </w:tr>
    </w:tbl>
    <w:p w14:paraId="6A74FF89" w14:textId="257C2A00" w:rsidR="00107E35" w:rsidRPr="00107E35" w:rsidRDefault="00107E35" w:rsidP="00107E35">
      <w:pPr>
        <w:spacing w:after="0" w:line="360" w:lineRule="auto"/>
        <w:jc w:val="both"/>
        <w:rPr>
          <w:rFonts w:eastAsia="Calibri" w:cs="Calibri"/>
        </w:rPr>
      </w:pPr>
      <w:r w:rsidRPr="00A85A16">
        <w:rPr>
          <w:rFonts w:eastAsia="Calibri" w:cs="Calibri"/>
        </w:rPr>
        <w:t>Źródło: Opracowanie własne</w:t>
      </w:r>
    </w:p>
    <w:p w14:paraId="628E6058" w14:textId="77777777" w:rsidR="00206E45" w:rsidRDefault="00206E45" w:rsidP="00206E45">
      <w:pPr>
        <w:jc w:val="both"/>
        <w:rPr>
          <w:rFonts w:eastAsia="Calibri"/>
          <w:color w:val="000000" w:themeColor="text1"/>
        </w:rPr>
      </w:pPr>
    </w:p>
    <w:p w14:paraId="27712FEF" w14:textId="77777777" w:rsidR="002D5A05" w:rsidRDefault="002D5A05" w:rsidP="00206E45">
      <w:pPr>
        <w:jc w:val="both"/>
        <w:rPr>
          <w:rFonts w:eastAsia="Calibri"/>
          <w:color w:val="000000" w:themeColor="text1"/>
        </w:rPr>
      </w:pPr>
    </w:p>
    <w:p w14:paraId="4A9E9717" w14:textId="77777777" w:rsidR="002D5A05" w:rsidRDefault="002D5A05" w:rsidP="00206E45">
      <w:pPr>
        <w:jc w:val="both"/>
        <w:rPr>
          <w:rFonts w:eastAsia="Calibri"/>
          <w:color w:val="000000" w:themeColor="text1"/>
        </w:rPr>
      </w:pPr>
    </w:p>
    <w:p w14:paraId="2EFFC995" w14:textId="77777777" w:rsidR="002D5A05" w:rsidRDefault="002D5A05" w:rsidP="00206E45">
      <w:pPr>
        <w:jc w:val="both"/>
        <w:rPr>
          <w:rFonts w:eastAsia="Calibri"/>
          <w:color w:val="000000" w:themeColor="text1"/>
        </w:rPr>
      </w:pPr>
    </w:p>
    <w:p w14:paraId="607A5876" w14:textId="77777777" w:rsidR="002D5A05" w:rsidRDefault="002D5A05" w:rsidP="00206E45">
      <w:pPr>
        <w:jc w:val="both"/>
        <w:rPr>
          <w:rFonts w:eastAsia="Calibri"/>
          <w:color w:val="000000" w:themeColor="text1"/>
        </w:rPr>
      </w:pPr>
    </w:p>
    <w:p w14:paraId="39062AF6" w14:textId="77777777" w:rsidR="002D5A05" w:rsidRDefault="002D5A05" w:rsidP="00206E45">
      <w:pPr>
        <w:jc w:val="both"/>
        <w:rPr>
          <w:rFonts w:eastAsia="Calibri"/>
          <w:color w:val="000000" w:themeColor="text1"/>
        </w:rPr>
      </w:pPr>
    </w:p>
    <w:p w14:paraId="326AB34A" w14:textId="3DD708B2" w:rsidR="00B305DC" w:rsidRDefault="00B305DC" w:rsidP="00B305DC">
      <w:pPr>
        <w:pStyle w:val="Legenda"/>
        <w:rPr>
          <w:i w:val="0"/>
          <w:iCs w:val="0"/>
          <w:color w:val="000000" w:themeColor="text1"/>
          <w:sz w:val="22"/>
          <w:szCs w:val="22"/>
        </w:rPr>
      </w:pPr>
      <w:r w:rsidRPr="00B305DC">
        <w:rPr>
          <w:i w:val="0"/>
          <w:iCs w:val="0"/>
          <w:color w:val="000000" w:themeColor="text1"/>
          <w:sz w:val="22"/>
          <w:szCs w:val="22"/>
        </w:rPr>
        <w:lastRenderedPageBreak/>
        <w:t xml:space="preserve">Wykres </w:t>
      </w:r>
      <w:r w:rsidRPr="00B305DC">
        <w:rPr>
          <w:i w:val="0"/>
          <w:iCs w:val="0"/>
          <w:color w:val="000000" w:themeColor="text1"/>
          <w:sz w:val="22"/>
          <w:szCs w:val="22"/>
        </w:rPr>
        <w:fldChar w:fldCharType="begin"/>
      </w:r>
      <w:r w:rsidRPr="00B305DC">
        <w:rPr>
          <w:i w:val="0"/>
          <w:iCs w:val="0"/>
          <w:color w:val="000000" w:themeColor="text1"/>
          <w:sz w:val="22"/>
          <w:szCs w:val="22"/>
        </w:rPr>
        <w:instrText xml:space="preserve"> SEQ Wykres \* ARABIC </w:instrText>
      </w:r>
      <w:r w:rsidRPr="00B305DC">
        <w:rPr>
          <w:i w:val="0"/>
          <w:iCs w:val="0"/>
          <w:color w:val="000000" w:themeColor="text1"/>
          <w:sz w:val="22"/>
          <w:szCs w:val="22"/>
        </w:rPr>
        <w:fldChar w:fldCharType="separate"/>
      </w:r>
      <w:r w:rsidR="00624D5F">
        <w:rPr>
          <w:i w:val="0"/>
          <w:iCs w:val="0"/>
          <w:noProof/>
          <w:color w:val="000000" w:themeColor="text1"/>
          <w:sz w:val="22"/>
          <w:szCs w:val="22"/>
        </w:rPr>
        <w:t>5</w:t>
      </w:r>
      <w:r w:rsidRPr="00B305DC">
        <w:rPr>
          <w:i w:val="0"/>
          <w:iCs w:val="0"/>
          <w:color w:val="000000" w:themeColor="text1"/>
          <w:sz w:val="22"/>
          <w:szCs w:val="22"/>
        </w:rPr>
        <w:fldChar w:fldCharType="end"/>
      </w:r>
      <w:r w:rsidRPr="00B305DC">
        <w:rPr>
          <w:i w:val="0"/>
          <w:iCs w:val="0"/>
          <w:color w:val="000000" w:themeColor="text1"/>
          <w:sz w:val="22"/>
          <w:szCs w:val="22"/>
        </w:rPr>
        <w:t>. Liczba punktów przyporządkowanych każdemu z obszarów w sferze środowiskowej.</w:t>
      </w:r>
    </w:p>
    <w:p w14:paraId="53017085" w14:textId="4E7B26D0" w:rsidR="00B305DC" w:rsidRDefault="00C17E2D" w:rsidP="00B305DC">
      <w:pPr>
        <w:rPr>
          <w:rFonts w:eastAsia="Calibri"/>
        </w:rPr>
      </w:pPr>
      <w:r>
        <w:rPr>
          <w:rFonts w:eastAsia="Calibri"/>
          <w:noProof/>
        </w:rPr>
        <w:drawing>
          <wp:inline distT="0" distB="0" distL="0" distR="0" wp14:anchorId="658CCA55" wp14:editId="55D8F5FC">
            <wp:extent cx="5486400" cy="3200400"/>
            <wp:effectExtent l="0" t="0" r="0" b="0"/>
            <wp:docPr id="290591637" name="Wykres 2905916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53B63E8" w14:textId="1DBDF893" w:rsidR="00E23110" w:rsidRPr="002D5A05" w:rsidRDefault="00B305DC" w:rsidP="002D5A05">
      <w:pPr>
        <w:spacing w:after="0" w:line="360" w:lineRule="auto"/>
        <w:jc w:val="both"/>
        <w:rPr>
          <w:rFonts w:eastAsia="Calibri" w:cs="Calibri"/>
        </w:rPr>
      </w:pPr>
      <w:r w:rsidRPr="00A85A16">
        <w:rPr>
          <w:rFonts w:eastAsia="Calibri" w:cs="Calibri"/>
        </w:rPr>
        <w:t>Źródło: Opracowanie własne</w:t>
      </w:r>
    </w:p>
    <w:p w14:paraId="13F832C9" w14:textId="77777777" w:rsidR="007D40D5" w:rsidRDefault="007D40D5" w:rsidP="00F03795">
      <w:pPr>
        <w:pStyle w:val="Nagwek3"/>
        <w:spacing w:line="360" w:lineRule="auto"/>
        <w:rPr>
          <w:rFonts w:asciiTheme="minorHAnsi" w:eastAsia="Calibri" w:hAnsiTheme="minorHAnsi" w:cstheme="minorHAnsi"/>
          <w:color w:val="000000" w:themeColor="text1"/>
          <w:sz w:val="22"/>
          <w:szCs w:val="22"/>
        </w:rPr>
      </w:pPr>
      <w:r w:rsidRPr="00107E35">
        <w:rPr>
          <w:rFonts w:asciiTheme="minorHAnsi" w:eastAsia="Calibri" w:hAnsiTheme="minorHAnsi" w:cstheme="minorHAnsi"/>
          <w:color w:val="000000" w:themeColor="text1"/>
          <w:sz w:val="22"/>
          <w:szCs w:val="22"/>
        </w:rPr>
        <w:t>2.1.3 Obliczenia końcowe – punkty „końcowe” i „ostateczne”, „wskaźnik graniczny”.</w:t>
      </w:r>
    </w:p>
    <w:p w14:paraId="0EC67AD0" w14:textId="16650B2A" w:rsidR="00291BE1" w:rsidRDefault="006F07F1" w:rsidP="008D294D">
      <w:pPr>
        <w:spacing w:after="0" w:line="360" w:lineRule="auto"/>
        <w:jc w:val="both"/>
        <w:rPr>
          <w:rFonts w:asciiTheme="minorHAnsi" w:eastAsia="Calibri" w:hAnsiTheme="minorHAnsi" w:cstheme="minorHAnsi"/>
          <w:color w:val="000000" w:themeColor="text1"/>
        </w:rPr>
      </w:pPr>
      <w:r w:rsidRPr="00107E35">
        <w:rPr>
          <w:rFonts w:asciiTheme="minorHAnsi" w:eastAsia="Calibri" w:hAnsiTheme="minorHAnsi" w:cstheme="minorHAnsi"/>
          <w:bCs/>
          <w:iCs/>
          <w:color w:val="000000" w:themeColor="text1"/>
        </w:rPr>
        <w:t xml:space="preserve">Tabela </w:t>
      </w:r>
      <w:r w:rsidRPr="00107E35">
        <w:rPr>
          <w:rFonts w:asciiTheme="minorHAnsi" w:eastAsia="Calibri" w:hAnsiTheme="minorHAnsi" w:cstheme="minorHAnsi"/>
          <w:bCs/>
          <w:iCs/>
          <w:color w:val="000000" w:themeColor="text1"/>
        </w:rPr>
        <w:fldChar w:fldCharType="begin"/>
      </w:r>
      <w:r w:rsidRPr="00107E35">
        <w:rPr>
          <w:rFonts w:asciiTheme="minorHAnsi" w:eastAsia="Calibri" w:hAnsiTheme="minorHAnsi" w:cstheme="minorHAnsi"/>
          <w:bCs/>
          <w:iCs/>
          <w:color w:val="000000" w:themeColor="text1"/>
        </w:rPr>
        <w:instrText xml:space="preserve"> SEQ Tabela \* ARABIC </w:instrText>
      </w:r>
      <w:r w:rsidRPr="00107E35">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25</w:t>
      </w:r>
      <w:r w:rsidRPr="00107E35">
        <w:rPr>
          <w:rFonts w:asciiTheme="minorHAnsi" w:eastAsia="Calibri" w:hAnsiTheme="minorHAnsi" w:cstheme="minorHAnsi"/>
          <w:bCs/>
          <w:color w:val="000000" w:themeColor="text1"/>
        </w:rPr>
        <w:fldChar w:fldCharType="end"/>
      </w:r>
      <w:r w:rsidRPr="00107E35">
        <w:rPr>
          <w:rFonts w:asciiTheme="minorHAnsi" w:eastAsia="Calibri" w:hAnsiTheme="minorHAnsi" w:cstheme="minorHAnsi"/>
          <w:iCs/>
          <w:color w:val="000000" w:themeColor="text1"/>
        </w:rPr>
        <w:t xml:space="preserve"> </w:t>
      </w:r>
      <w:r w:rsidR="00411F06" w:rsidRPr="00107E35">
        <w:rPr>
          <w:rFonts w:asciiTheme="minorHAnsi" w:eastAsia="Calibri" w:hAnsiTheme="minorHAnsi" w:cstheme="minorHAnsi"/>
          <w:color w:val="000000" w:themeColor="text1"/>
        </w:rPr>
        <w:t xml:space="preserve"> </w:t>
      </w:r>
      <w:r w:rsidR="008D294D" w:rsidRPr="00107E35">
        <w:rPr>
          <w:rFonts w:asciiTheme="minorHAnsi" w:eastAsia="Calibri" w:hAnsiTheme="minorHAnsi" w:cstheme="minorHAnsi"/>
          <w:color w:val="000000" w:themeColor="text1"/>
        </w:rPr>
        <w:t xml:space="preserve">Liczba punktów </w:t>
      </w:r>
      <w:r w:rsidR="004D51BD" w:rsidRPr="00107E35">
        <w:rPr>
          <w:rFonts w:asciiTheme="minorHAnsi" w:eastAsia="Calibri" w:hAnsiTheme="minorHAnsi" w:cstheme="minorHAnsi"/>
          <w:color w:val="000000" w:themeColor="text1"/>
        </w:rPr>
        <w:t xml:space="preserve">„końcowych” </w:t>
      </w:r>
      <w:r w:rsidR="0071046E" w:rsidRPr="00107E35">
        <w:rPr>
          <w:rFonts w:asciiTheme="minorHAnsi" w:eastAsia="Calibri" w:hAnsiTheme="minorHAnsi" w:cstheme="minorHAnsi"/>
          <w:color w:val="000000" w:themeColor="text1"/>
        </w:rPr>
        <w:t xml:space="preserve">przyznana danemu obszarowi funkcjonalnemu w </w:t>
      </w:r>
      <w:r w:rsidR="008D294D" w:rsidRPr="00107E35">
        <w:rPr>
          <w:rFonts w:asciiTheme="minorHAnsi" w:eastAsia="Calibri" w:hAnsiTheme="minorHAnsi" w:cstheme="minorHAnsi"/>
          <w:color w:val="000000" w:themeColor="text1"/>
        </w:rPr>
        <w:t>odniesieniu do analizowanych sfer</w:t>
      </w:r>
      <w:r w:rsidR="0071046E" w:rsidRPr="00107E35">
        <w:rPr>
          <w:rFonts w:asciiTheme="minorHAnsi" w:eastAsia="Calibri" w:hAnsiTheme="minorHAnsi" w:cstheme="minorHAnsi"/>
          <w:color w:val="000000" w:themeColor="text1"/>
        </w:rPr>
        <w:t xml:space="preserve"> i liczba punktów „ostatecznych” .</w:t>
      </w:r>
    </w:p>
    <w:p w14:paraId="00440EFD" w14:textId="77777777" w:rsidR="00372732" w:rsidRDefault="00372732" w:rsidP="008D294D">
      <w:pPr>
        <w:spacing w:after="0" w:line="360" w:lineRule="auto"/>
        <w:jc w:val="both"/>
        <w:rPr>
          <w:rFonts w:asciiTheme="minorHAnsi" w:eastAsia="Calibri" w:hAnsiTheme="minorHAnsi" w:cstheme="minorHAnsi"/>
          <w:color w:val="000000" w:themeColor="text1"/>
        </w:rPr>
      </w:pPr>
    </w:p>
    <w:p w14:paraId="62AC1001" w14:textId="77777777" w:rsidR="00372732" w:rsidRDefault="00372732" w:rsidP="008D294D">
      <w:pPr>
        <w:spacing w:after="0" w:line="360" w:lineRule="auto"/>
        <w:jc w:val="both"/>
        <w:rPr>
          <w:rFonts w:asciiTheme="minorHAnsi" w:eastAsia="Calibri" w:hAnsiTheme="minorHAnsi" w:cstheme="minorHAnsi"/>
          <w:color w:val="000000" w:themeColor="text1"/>
        </w:rPr>
      </w:pPr>
    </w:p>
    <w:p w14:paraId="4E292764" w14:textId="77777777" w:rsidR="00372732" w:rsidRDefault="00372732" w:rsidP="008D294D">
      <w:pPr>
        <w:spacing w:after="0" w:line="360" w:lineRule="auto"/>
        <w:jc w:val="both"/>
        <w:rPr>
          <w:rFonts w:asciiTheme="minorHAnsi" w:eastAsia="Calibri" w:hAnsiTheme="minorHAnsi" w:cstheme="minorHAnsi"/>
          <w:color w:val="000000" w:themeColor="text1"/>
        </w:rPr>
      </w:pPr>
    </w:p>
    <w:p w14:paraId="6D4874B9" w14:textId="77777777" w:rsidR="00372732" w:rsidRDefault="00372732" w:rsidP="008D294D">
      <w:pPr>
        <w:spacing w:after="0" w:line="360" w:lineRule="auto"/>
        <w:jc w:val="both"/>
        <w:rPr>
          <w:rFonts w:asciiTheme="minorHAnsi" w:eastAsia="Calibri" w:hAnsiTheme="minorHAnsi" w:cstheme="minorHAnsi"/>
          <w:color w:val="000000" w:themeColor="text1"/>
        </w:rPr>
      </w:pPr>
    </w:p>
    <w:p w14:paraId="5BAB597A" w14:textId="77777777" w:rsidR="00372732" w:rsidRDefault="00372732" w:rsidP="008D294D">
      <w:pPr>
        <w:spacing w:after="0" w:line="360" w:lineRule="auto"/>
        <w:jc w:val="both"/>
        <w:rPr>
          <w:rFonts w:asciiTheme="minorHAnsi" w:eastAsia="Calibri" w:hAnsiTheme="minorHAnsi" w:cstheme="minorHAnsi"/>
          <w:color w:val="000000" w:themeColor="text1"/>
        </w:rPr>
      </w:pPr>
    </w:p>
    <w:p w14:paraId="4CCF928B"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73CD9750"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06E75725"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47A069FF"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1477847E"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71AD1A43"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4F2388BF"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769E28EC"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650FB356"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43CF8158"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7E7F979F" w14:textId="77777777" w:rsidR="00F85374" w:rsidRDefault="00F85374" w:rsidP="008D294D">
      <w:pPr>
        <w:spacing w:after="0" w:line="360" w:lineRule="auto"/>
        <w:jc w:val="both"/>
        <w:rPr>
          <w:rFonts w:asciiTheme="minorHAnsi" w:eastAsia="Calibri" w:hAnsiTheme="minorHAnsi" w:cstheme="minorHAnsi"/>
          <w:color w:val="000000" w:themeColor="text1"/>
        </w:rPr>
      </w:pPr>
    </w:p>
    <w:p w14:paraId="1A0C083F" w14:textId="77777777" w:rsidR="00F85374" w:rsidRDefault="00F85374" w:rsidP="008D294D">
      <w:pPr>
        <w:spacing w:after="0" w:line="360" w:lineRule="auto"/>
        <w:jc w:val="both"/>
        <w:rPr>
          <w:rFonts w:asciiTheme="minorHAnsi" w:eastAsia="Calibr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798"/>
        <w:gridCol w:w="799"/>
        <w:gridCol w:w="799"/>
        <w:gridCol w:w="799"/>
        <w:gridCol w:w="799"/>
        <w:gridCol w:w="799"/>
        <w:gridCol w:w="799"/>
        <w:gridCol w:w="799"/>
      </w:tblGrid>
      <w:tr w:rsidR="00381E19" w:rsidRPr="00381E19" w14:paraId="28C46D3B" w14:textId="77777777" w:rsidTr="00877742">
        <w:trPr>
          <w:trHeight w:val="300"/>
        </w:trPr>
        <w:tc>
          <w:tcPr>
            <w:tcW w:w="3280" w:type="dxa"/>
            <w:vMerge w:val="restart"/>
            <w:shd w:val="clear" w:color="auto" w:fill="00B050"/>
            <w:noWrap/>
            <w:hideMark/>
          </w:tcPr>
          <w:p w14:paraId="4EAC6AA3" w14:textId="77777777" w:rsidR="00381E19" w:rsidRPr="00877742" w:rsidRDefault="00381E19" w:rsidP="00381E19">
            <w:pPr>
              <w:spacing w:after="0" w:line="360" w:lineRule="auto"/>
              <w:jc w:val="both"/>
              <w:rPr>
                <w:rFonts w:asciiTheme="minorHAnsi" w:eastAsia="Calibri" w:hAnsiTheme="minorHAnsi" w:cstheme="minorHAnsi"/>
                <w:color w:val="000000" w:themeColor="text1"/>
                <w:sz w:val="18"/>
                <w:szCs w:val="18"/>
              </w:rPr>
            </w:pPr>
          </w:p>
        </w:tc>
        <w:tc>
          <w:tcPr>
            <w:tcW w:w="7520" w:type="dxa"/>
            <w:gridSpan w:val="8"/>
            <w:shd w:val="clear" w:color="auto" w:fill="00B050"/>
            <w:hideMark/>
          </w:tcPr>
          <w:p w14:paraId="4783DD0F" w14:textId="3DEB21CB" w:rsidR="00381E19" w:rsidRPr="00877742" w:rsidRDefault="00381E19" w:rsidP="00381E19">
            <w:pPr>
              <w:spacing w:after="0" w:line="360" w:lineRule="auto"/>
              <w:jc w:val="center"/>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 xml:space="preserve">Obszary </w:t>
            </w:r>
            <w:r w:rsidRPr="00877742">
              <w:rPr>
                <w:rFonts w:asciiTheme="minorHAnsi" w:eastAsia="Calibri" w:hAnsiTheme="minorHAnsi" w:cstheme="minorHAnsi"/>
                <w:b/>
                <w:color w:val="000000" w:themeColor="text1"/>
                <w:sz w:val="18"/>
                <w:szCs w:val="18"/>
              </w:rPr>
              <w:t>funkcjonalne</w:t>
            </w:r>
          </w:p>
        </w:tc>
      </w:tr>
      <w:tr w:rsidR="00381E19" w:rsidRPr="00381E19" w14:paraId="5A445F4D" w14:textId="77777777" w:rsidTr="00877742">
        <w:trPr>
          <w:trHeight w:val="300"/>
        </w:trPr>
        <w:tc>
          <w:tcPr>
            <w:tcW w:w="3280" w:type="dxa"/>
            <w:vMerge/>
            <w:shd w:val="clear" w:color="auto" w:fill="00B050"/>
            <w:noWrap/>
            <w:hideMark/>
          </w:tcPr>
          <w:p w14:paraId="129F2FAD" w14:textId="77777777" w:rsidR="00381E19" w:rsidRPr="00877742" w:rsidRDefault="00381E19" w:rsidP="00381E19">
            <w:pPr>
              <w:spacing w:after="0" w:line="360" w:lineRule="auto"/>
              <w:jc w:val="both"/>
              <w:rPr>
                <w:rFonts w:asciiTheme="minorHAnsi" w:eastAsia="Calibri" w:hAnsiTheme="minorHAnsi" w:cstheme="minorHAnsi"/>
                <w:b/>
                <w:bCs/>
                <w:color w:val="000000" w:themeColor="text1"/>
                <w:sz w:val="18"/>
                <w:szCs w:val="18"/>
              </w:rPr>
            </w:pPr>
          </w:p>
        </w:tc>
        <w:tc>
          <w:tcPr>
            <w:tcW w:w="940" w:type="dxa"/>
            <w:shd w:val="clear" w:color="auto" w:fill="00B050"/>
            <w:hideMark/>
          </w:tcPr>
          <w:p w14:paraId="7FF4BF02" w14:textId="77777777" w:rsidR="00381E19" w:rsidRPr="00877742" w:rsidRDefault="00381E19" w:rsidP="00381E19">
            <w:pPr>
              <w:spacing w:after="0" w:line="360" w:lineRule="auto"/>
              <w:jc w:val="center"/>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1</w:t>
            </w:r>
          </w:p>
        </w:tc>
        <w:tc>
          <w:tcPr>
            <w:tcW w:w="940" w:type="dxa"/>
            <w:shd w:val="clear" w:color="auto" w:fill="00B050"/>
            <w:hideMark/>
          </w:tcPr>
          <w:p w14:paraId="6B50B4A6" w14:textId="77777777" w:rsidR="00381E19" w:rsidRPr="00877742" w:rsidRDefault="00381E19" w:rsidP="00381E19">
            <w:pPr>
              <w:spacing w:after="0" w:line="360" w:lineRule="auto"/>
              <w:jc w:val="center"/>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2</w:t>
            </w:r>
          </w:p>
        </w:tc>
        <w:tc>
          <w:tcPr>
            <w:tcW w:w="940" w:type="dxa"/>
            <w:shd w:val="clear" w:color="auto" w:fill="00B050"/>
            <w:hideMark/>
          </w:tcPr>
          <w:p w14:paraId="122F2723" w14:textId="77777777" w:rsidR="00381E19" w:rsidRPr="00877742" w:rsidRDefault="00381E19" w:rsidP="00381E19">
            <w:pPr>
              <w:spacing w:after="0" w:line="360" w:lineRule="auto"/>
              <w:jc w:val="center"/>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3</w:t>
            </w:r>
          </w:p>
        </w:tc>
        <w:tc>
          <w:tcPr>
            <w:tcW w:w="940" w:type="dxa"/>
            <w:shd w:val="clear" w:color="auto" w:fill="00B050"/>
            <w:hideMark/>
          </w:tcPr>
          <w:p w14:paraId="35FD33AC" w14:textId="77777777" w:rsidR="00381E19" w:rsidRPr="00877742" w:rsidRDefault="00381E19" w:rsidP="00381E19">
            <w:pPr>
              <w:spacing w:after="0" w:line="360" w:lineRule="auto"/>
              <w:jc w:val="center"/>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4</w:t>
            </w:r>
          </w:p>
        </w:tc>
        <w:tc>
          <w:tcPr>
            <w:tcW w:w="940" w:type="dxa"/>
            <w:shd w:val="clear" w:color="auto" w:fill="00B050"/>
            <w:hideMark/>
          </w:tcPr>
          <w:p w14:paraId="4DB40BAD" w14:textId="77777777" w:rsidR="00381E19" w:rsidRPr="00877742" w:rsidRDefault="00381E19" w:rsidP="00381E19">
            <w:pPr>
              <w:spacing w:after="0" w:line="360" w:lineRule="auto"/>
              <w:jc w:val="center"/>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5</w:t>
            </w:r>
          </w:p>
        </w:tc>
        <w:tc>
          <w:tcPr>
            <w:tcW w:w="940" w:type="dxa"/>
            <w:shd w:val="clear" w:color="auto" w:fill="00B050"/>
            <w:hideMark/>
          </w:tcPr>
          <w:p w14:paraId="0F30BC8C" w14:textId="77777777" w:rsidR="00381E19" w:rsidRPr="00877742" w:rsidRDefault="00381E19" w:rsidP="00381E19">
            <w:pPr>
              <w:spacing w:after="0" w:line="360" w:lineRule="auto"/>
              <w:jc w:val="center"/>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6</w:t>
            </w:r>
          </w:p>
        </w:tc>
        <w:tc>
          <w:tcPr>
            <w:tcW w:w="940" w:type="dxa"/>
            <w:shd w:val="clear" w:color="auto" w:fill="00B050"/>
            <w:hideMark/>
          </w:tcPr>
          <w:p w14:paraId="5BBE1263" w14:textId="77777777" w:rsidR="00381E19" w:rsidRPr="00877742" w:rsidRDefault="00381E19" w:rsidP="00381E19">
            <w:pPr>
              <w:spacing w:after="0" w:line="360" w:lineRule="auto"/>
              <w:jc w:val="center"/>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7</w:t>
            </w:r>
          </w:p>
        </w:tc>
        <w:tc>
          <w:tcPr>
            <w:tcW w:w="940" w:type="dxa"/>
            <w:shd w:val="clear" w:color="auto" w:fill="00B050"/>
            <w:hideMark/>
          </w:tcPr>
          <w:p w14:paraId="25D43D67" w14:textId="77777777" w:rsidR="00381E19" w:rsidRPr="00877742" w:rsidRDefault="00381E19" w:rsidP="00381E19">
            <w:pPr>
              <w:spacing w:after="0" w:line="360" w:lineRule="auto"/>
              <w:jc w:val="center"/>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8</w:t>
            </w:r>
          </w:p>
        </w:tc>
      </w:tr>
      <w:tr w:rsidR="00381E19" w:rsidRPr="00381E19" w14:paraId="229BD75B" w14:textId="77777777" w:rsidTr="00877742">
        <w:trPr>
          <w:trHeight w:val="288"/>
        </w:trPr>
        <w:tc>
          <w:tcPr>
            <w:tcW w:w="3280" w:type="dxa"/>
            <w:shd w:val="clear" w:color="auto" w:fill="00B050"/>
            <w:noWrap/>
            <w:hideMark/>
          </w:tcPr>
          <w:p w14:paraId="0C08E05F" w14:textId="46B6E3AA" w:rsidR="00381E19" w:rsidRPr="00877742" w:rsidRDefault="00381E19" w:rsidP="00381E19">
            <w:pPr>
              <w:spacing w:after="0" w:line="360" w:lineRule="auto"/>
              <w:jc w:val="both"/>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Punkty „końcowe” uzyskane przez dany obszar w sferze społecznej (PKs)</w:t>
            </w:r>
          </w:p>
        </w:tc>
        <w:tc>
          <w:tcPr>
            <w:tcW w:w="940" w:type="dxa"/>
            <w:noWrap/>
            <w:hideMark/>
          </w:tcPr>
          <w:p w14:paraId="4B94565B"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2</w:t>
            </w:r>
          </w:p>
        </w:tc>
        <w:tc>
          <w:tcPr>
            <w:tcW w:w="940" w:type="dxa"/>
            <w:noWrap/>
            <w:hideMark/>
          </w:tcPr>
          <w:p w14:paraId="14C1C398"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1,6</w:t>
            </w:r>
          </w:p>
        </w:tc>
        <w:tc>
          <w:tcPr>
            <w:tcW w:w="940" w:type="dxa"/>
            <w:noWrap/>
            <w:hideMark/>
          </w:tcPr>
          <w:p w14:paraId="68794C39"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3,2</w:t>
            </w:r>
          </w:p>
        </w:tc>
        <w:tc>
          <w:tcPr>
            <w:tcW w:w="940" w:type="dxa"/>
            <w:noWrap/>
            <w:hideMark/>
          </w:tcPr>
          <w:p w14:paraId="106E14C8"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0,8</w:t>
            </w:r>
          </w:p>
        </w:tc>
        <w:tc>
          <w:tcPr>
            <w:tcW w:w="940" w:type="dxa"/>
            <w:noWrap/>
            <w:hideMark/>
          </w:tcPr>
          <w:p w14:paraId="6A1FE99C"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0,4</w:t>
            </w:r>
          </w:p>
        </w:tc>
        <w:tc>
          <w:tcPr>
            <w:tcW w:w="940" w:type="dxa"/>
            <w:noWrap/>
            <w:hideMark/>
          </w:tcPr>
          <w:p w14:paraId="65520546"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1,6</w:t>
            </w:r>
          </w:p>
        </w:tc>
        <w:tc>
          <w:tcPr>
            <w:tcW w:w="940" w:type="dxa"/>
            <w:noWrap/>
            <w:hideMark/>
          </w:tcPr>
          <w:p w14:paraId="16A13516"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2,8</w:t>
            </w:r>
          </w:p>
        </w:tc>
        <w:tc>
          <w:tcPr>
            <w:tcW w:w="940" w:type="dxa"/>
            <w:noWrap/>
            <w:hideMark/>
          </w:tcPr>
          <w:p w14:paraId="417E3AA0"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2,4</w:t>
            </w:r>
          </w:p>
        </w:tc>
      </w:tr>
      <w:tr w:rsidR="00381E19" w:rsidRPr="00381E19" w14:paraId="0E8742A3" w14:textId="77777777" w:rsidTr="00877742">
        <w:trPr>
          <w:trHeight w:val="288"/>
        </w:trPr>
        <w:tc>
          <w:tcPr>
            <w:tcW w:w="3280" w:type="dxa"/>
            <w:shd w:val="clear" w:color="auto" w:fill="00B050"/>
            <w:noWrap/>
            <w:hideMark/>
          </w:tcPr>
          <w:p w14:paraId="4FA17F9F" w14:textId="13005713" w:rsidR="00381E19" w:rsidRPr="00877742" w:rsidRDefault="00381E19" w:rsidP="00381E19">
            <w:pPr>
              <w:spacing w:after="0" w:line="360" w:lineRule="auto"/>
              <w:jc w:val="both"/>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Punkty „końcowe” uzyskane przez dany obszar w sferze gospodarczej (PKg)</w:t>
            </w:r>
          </w:p>
        </w:tc>
        <w:tc>
          <w:tcPr>
            <w:tcW w:w="940" w:type="dxa"/>
            <w:shd w:val="clear" w:color="auto" w:fill="E2EFD9" w:themeFill="accent6" w:themeFillTint="33"/>
            <w:noWrap/>
            <w:hideMark/>
          </w:tcPr>
          <w:p w14:paraId="01A9CE22"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w:t>
            </w:r>
          </w:p>
        </w:tc>
        <w:tc>
          <w:tcPr>
            <w:tcW w:w="940" w:type="dxa"/>
            <w:shd w:val="clear" w:color="auto" w:fill="E2EFD9" w:themeFill="accent6" w:themeFillTint="33"/>
            <w:noWrap/>
            <w:hideMark/>
          </w:tcPr>
          <w:p w14:paraId="6A5599E2"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w:t>
            </w:r>
          </w:p>
        </w:tc>
        <w:tc>
          <w:tcPr>
            <w:tcW w:w="940" w:type="dxa"/>
            <w:shd w:val="clear" w:color="auto" w:fill="E2EFD9" w:themeFill="accent6" w:themeFillTint="33"/>
            <w:noWrap/>
            <w:hideMark/>
          </w:tcPr>
          <w:p w14:paraId="70FD6165"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w:t>
            </w:r>
          </w:p>
        </w:tc>
        <w:tc>
          <w:tcPr>
            <w:tcW w:w="940" w:type="dxa"/>
            <w:shd w:val="clear" w:color="auto" w:fill="E2EFD9" w:themeFill="accent6" w:themeFillTint="33"/>
            <w:noWrap/>
            <w:hideMark/>
          </w:tcPr>
          <w:p w14:paraId="438E5361"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w:t>
            </w:r>
          </w:p>
        </w:tc>
        <w:tc>
          <w:tcPr>
            <w:tcW w:w="940" w:type="dxa"/>
            <w:shd w:val="clear" w:color="auto" w:fill="E2EFD9" w:themeFill="accent6" w:themeFillTint="33"/>
            <w:noWrap/>
            <w:hideMark/>
          </w:tcPr>
          <w:p w14:paraId="46219B76"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w:t>
            </w:r>
          </w:p>
        </w:tc>
        <w:tc>
          <w:tcPr>
            <w:tcW w:w="940" w:type="dxa"/>
            <w:shd w:val="clear" w:color="auto" w:fill="E2EFD9" w:themeFill="accent6" w:themeFillTint="33"/>
            <w:noWrap/>
            <w:hideMark/>
          </w:tcPr>
          <w:p w14:paraId="1255D4F0"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1,6</w:t>
            </w:r>
          </w:p>
        </w:tc>
        <w:tc>
          <w:tcPr>
            <w:tcW w:w="940" w:type="dxa"/>
            <w:shd w:val="clear" w:color="auto" w:fill="E2EFD9" w:themeFill="accent6" w:themeFillTint="33"/>
            <w:noWrap/>
            <w:hideMark/>
          </w:tcPr>
          <w:p w14:paraId="01D6B137"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1,2</w:t>
            </w:r>
          </w:p>
        </w:tc>
        <w:tc>
          <w:tcPr>
            <w:tcW w:w="940" w:type="dxa"/>
            <w:shd w:val="clear" w:color="auto" w:fill="E2EFD9" w:themeFill="accent6" w:themeFillTint="33"/>
            <w:noWrap/>
            <w:hideMark/>
          </w:tcPr>
          <w:p w14:paraId="24593D09"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1,4</w:t>
            </w:r>
          </w:p>
        </w:tc>
      </w:tr>
      <w:tr w:rsidR="00381E19" w:rsidRPr="00381E19" w14:paraId="3715A93F" w14:textId="77777777" w:rsidTr="00877742">
        <w:trPr>
          <w:trHeight w:val="288"/>
        </w:trPr>
        <w:tc>
          <w:tcPr>
            <w:tcW w:w="3280" w:type="dxa"/>
            <w:shd w:val="clear" w:color="auto" w:fill="00B050"/>
            <w:noWrap/>
            <w:hideMark/>
          </w:tcPr>
          <w:p w14:paraId="761432D1" w14:textId="49DB342A" w:rsidR="00381E19" w:rsidRPr="00877742" w:rsidRDefault="00381E19" w:rsidP="00381E19">
            <w:pPr>
              <w:spacing w:after="0" w:line="360" w:lineRule="auto"/>
              <w:jc w:val="both"/>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Punkty „końcowe” uzyskane przez dany obszar w sferze technicznej (PKt)</w:t>
            </w:r>
          </w:p>
        </w:tc>
        <w:tc>
          <w:tcPr>
            <w:tcW w:w="940" w:type="dxa"/>
            <w:noWrap/>
            <w:hideMark/>
          </w:tcPr>
          <w:p w14:paraId="7FEE6053"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0,4</w:t>
            </w:r>
          </w:p>
        </w:tc>
        <w:tc>
          <w:tcPr>
            <w:tcW w:w="940" w:type="dxa"/>
            <w:noWrap/>
            <w:hideMark/>
          </w:tcPr>
          <w:p w14:paraId="76F25FA3"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0,4</w:t>
            </w:r>
          </w:p>
        </w:tc>
        <w:tc>
          <w:tcPr>
            <w:tcW w:w="940" w:type="dxa"/>
            <w:noWrap/>
            <w:hideMark/>
          </w:tcPr>
          <w:p w14:paraId="4B4BEA6C"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0,5</w:t>
            </w:r>
          </w:p>
        </w:tc>
        <w:tc>
          <w:tcPr>
            <w:tcW w:w="940" w:type="dxa"/>
            <w:noWrap/>
            <w:hideMark/>
          </w:tcPr>
          <w:p w14:paraId="3A6D14F7"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0,4</w:t>
            </w:r>
          </w:p>
        </w:tc>
        <w:tc>
          <w:tcPr>
            <w:tcW w:w="940" w:type="dxa"/>
            <w:noWrap/>
            <w:hideMark/>
          </w:tcPr>
          <w:p w14:paraId="05CA1882"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0,4</w:t>
            </w:r>
          </w:p>
        </w:tc>
        <w:tc>
          <w:tcPr>
            <w:tcW w:w="940" w:type="dxa"/>
            <w:noWrap/>
            <w:hideMark/>
          </w:tcPr>
          <w:p w14:paraId="351ADF5C"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0,6</w:t>
            </w:r>
          </w:p>
        </w:tc>
        <w:tc>
          <w:tcPr>
            <w:tcW w:w="940" w:type="dxa"/>
            <w:noWrap/>
            <w:hideMark/>
          </w:tcPr>
          <w:p w14:paraId="62F7A5BC"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0,7</w:t>
            </w:r>
          </w:p>
        </w:tc>
        <w:tc>
          <w:tcPr>
            <w:tcW w:w="940" w:type="dxa"/>
            <w:noWrap/>
            <w:hideMark/>
          </w:tcPr>
          <w:p w14:paraId="519E0AEB"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0,8</w:t>
            </w:r>
          </w:p>
        </w:tc>
      </w:tr>
      <w:tr w:rsidR="00381E19" w:rsidRPr="00381E19" w14:paraId="38A9A7B0" w14:textId="77777777" w:rsidTr="00877742">
        <w:trPr>
          <w:trHeight w:val="288"/>
        </w:trPr>
        <w:tc>
          <w:tcPr>
            <w:tcW w:w="3280" w:type="dxa"/>
            <w:shd w:val="clear" w:color="auto" w:fill="00B050"/>
            <w:noWrap/>
            <w:hideMark/>
          </w:tcPr>
          <w:p w14:paraId="550AA17D" w14:textId="51A99FA6" w:rsidR="00381E19" w:rsidRPr="00877742" w:rsidRDefault="00381E19" w:rsidP="00381E19">
            <w:pPr>
              <w:spacing w:after="0" w:line="360" w:lineRule="auto"/>
              <w:jc w:val="both"/>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Punkty „końcowe” uzyskane przez dany obszar w sferze przestrzenno-funkcjonalnej (PKpf)</w:t>
            </w:r>
          </w:p>
        </w:tc>
        <w:tc>
          <w:tcPr>
            <w:tcW w:w="940" w:type="dxa"/>
            <w:shd w:val="clear" w:color="auto" w:fill="E2EFD9" w:themeFill="accent6" w:themeFillTint="33"/>
            <w:noWrap/>
            <w:hideMark/>
          </w:tcPr>
          <w:p w14:paraId="13E21CD1"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2,1</w:t>
            </w:r>
          </w:p>
        </w:tc>
        <w:tc>
          <w:tcPr>
            <w:tcW w:w="940" w:type="dxa"/>
            <w:shd w:val="clear" w:color="auto" w:fill="E2EFD9" w:themeFill="accent6" w:themeFillTint="33"/>
            <w:noWrap/>
            <w:hideMark/>
          </w:tcPr>
          <w:p w14:paraId="647840AF"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2,4</w:t>
            </w:r>
          </w:p>
        </w:tc>
        <w:tc>
          <w:tcPr>
            <w:tcW w:w="940" w:type="dxa"/>
            <w:shd w:val="clear" w:color="auto" w:fill="E2EFD9" w:themeFill="accent6" w:themeFillTint="33"/>
            <w:noWrap/>
            <w:hideMark/>
          </w:tcPr>
          <w:p w14:paraId="745673B4"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0,9</w:t>
            </w:r>
          </w:p>
        </w:tc>
        <w:tc>
          <w:tcPr>
            <w:tcW w:w="940" w:type="dxa"/>
            <w:shd w:val="clear" w:color="auto" w:fill="E2EFD9" w:themeFill="accent6" w:themeFillTint="33"/>
            <w:noWrap/>
            <w:hideMark/>
          </w:tcPr>
          <w:p w14:paraId="33A1C371"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2,1</w:t>
            </w:r>
          </w:p>
        </w:tc>
        <w:tc>
          <w:tcPr>
            <w:tcW w:w="940" w:type="dxa"/>
            <w:shd w:val="clear" w:color="auto" w:fill="E2EFD9" w:themeFill="accent6" w:themeFillTint="33"/>
            <w:noWrap/>
            <w:hideMark/>
          </w:tcPr>
          <w:p w14:paraId="5FD3940D"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2,1</w:t>
            </w:r>
          </w:p>
        </w:tc>
        <w:tc>
          <w:tcPr>
            <w:tcW w:w="940" w:type="dxa"/>
            <w:shd w:val="clear" w:color="auto" w:fill="E2EFD9" w:themeFill="accent6" w:themeFillTint="33"/>
            <w:noWrap/>
            <w:hideMark/>
          </w:tcPr>
          <w:p w14:paraId="52E393EF"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0,6</w:t>
            </w:r>
          </w:p>
        </w:tc>
        <w:tc>
          <w:tcPr>
            <w:tcW w:w="940" w:type="dxa"/>
            <w:shd w:val="clear" w:color="auto" w:fill="E2EFD9" w:themeFill="accent6" w:themeFillTint="33"/>
            <w:noWrap/>
            <w:hideMark/>
          </w:tcPr>
          <w:p w14:paraId="7FAF1029"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1,2</w:t>
            </w:r>
          </w:p>
        </w:tc>
        <w:tc>
          <w:tcPr>
            <w:tcW w:w="940" w:type="dxa"/>
            <w:shd w:val="clear" w:color="auto" w:fill="E2EFD9" w:themeFill="accent6" w:themeFillTint="33"/>
            <w:noWrap/>
            <w:hideMark/>
          </w:tcPr>
          <w:p w14:paraId="7A0BFB03"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0,6</w:t>
            </w:r>
          </w:p>
        </w:tc>
      </w:tr>
      <w:tr w:rsidR="00381E19" w:rsidRPr="00381E19" w14:paraId="49B9B8E2" w14:textId="77777777" w:rsidTr="00877742">
        <w:trPr>
          <w:trHeight w:val="300"/>
        </w:trPr>
        <w:tc>
          <w:tcPr>
            <w:tcW w:w="3280" w:type="dxa"/>
            <w:shd w:val="clear" w:color="auto" w:fill="00B050"/>
            <w:noWrap/>
            <w:hideMark/>
          </w:tcPr>
          <w:p w14:paraId="5F92DFAE" w14:textId="1C1D327D" w:rsidR="00381E19" w:rsidRPr="00877742" w:rsidRDefault="00381E19" w:rsidP="00381E19">
            <w:pPr>
              <w:spacing w:after="0" w:line="360" w:lineRule="auto"/>
              <w:jc w:val="both"/>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Punkty „końcowe” uzyskane przez dany obszar w sferze środowiskowej (PKś)</w:t>
            </w:r>
          </w:p>
        </w:tc>
        <w:tc>
          <w:tcPr>
            <w:tcW w:w="940" w:type="dxa"/>
            <w:noWrap/>
            <w:hideMark/>
          </w:tcPr>
          <w:p w14:paraId="209C00C3"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0,2</w:t>
            </w:r>
          </w:p>
        </w:tc>
        <w:tc>
          <w:tcPr>
            <w:tcW w:w="940" w:type="dxa"/>
            <w:noWrap/>
            <w:hideMark/>
          </w:tcPr>
          <w:p w14:paraId="1BD5F78F"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0,3</w:t>
            </w:r>
          </w:p>
        </w:tc>
        <w:tc>
          <w:tcPr>
            <w:tcW w:w="940" w:type="dxa"/>
            <w:noWrap/>
            <w:hideMark/>
          </w:tcPr>
          <w:p w14:paraId="7A86DDB2"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0,8</w:t>
            </w:r>
          </w:p>
        </w:tc>
        <w:tc>
          <w:tcPr>
            <w:tcW w:w="940" w:type="dxa"/>
            <w:noWrap/>
            <w:hideMark/>
          </w:tcPr>
          <w:p w14:paraId="22F3F113"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0,6</w:t>
            </w:r>
          </w:p>
        </w:tc>
        <w:tc>
          <w:tcPr>
            <w:tcW w:w="940" w:type="dxa"/>
            <w:noWrap/>
            <w:hideMark/>
          </w:tcPr>
          <w:p w14:paraId="03741FAD"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0,5</w:t>
            </w:r>
          </w:p>
        </w:tc>
        <w:tc>
          <w:tcPr>
            <w:tcW w:w="940" w:type="dxa"/>
            <w:noWrap/>
            <w:hideMark/>
          </w:tcPr>
          <w:p w14:paraId="18EFE50D"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0,7</w:t>
            </w:r>
          </w:p>
        </w:tc>
        <w:tc>
          <w:tcPr>
            <w:tcW w:w="940" w:type="dxa"/>
            <w:noWrap/>
            <w:hideMark/>
          </w:tcPr>
          <w:p w14:paraId="4632D5DA"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0,2</w:t>
            </w:r>
          </w:p>
        </w:tc>
        <w:tc>
          <w:tcPr>
            <w:tcW w:w="940" w:type="dxa"/>
            <w:noWrap/>
            <w:hideMark/>
          </w:tcPr>
          <w:p w14:paraId="2742D387"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0,5</w:t>
            </w:r>
          </w:p>
        </w:tc>
      </w:tr>
      <w:tr w:rsidR="00381E19" w:rsidRPr="00381E19" w14:paraId="2E62A536" w14:textId="77777777" w:rsidTr="00877742">
        <w:trPr>
          <w:trHeight w:val="600"/>
        </w:trPr>
        <w:tc>
          <w:tcPr>
            <w:tcW w:w="3280" w:type="dxa"/>
            <w:shd w:val="clear" w:color="auto" w:fill="00B050"/>
            <w:noWrap/>
            <w:hideMark/>
          </w:tcPr>
          <w:p w14:paraId="74F6A3F2" w14:textId="7AD1CEB1" w:rsidR="00381E19" w:rsidRPr="00877742" w:rsidRDefault="00381E19" w:rsidP="00381E19">
            <w:pPr>
              <w:spacing w:after="0" w:line="360" w:lineRule="auto"/>
              <w:jc w:val="both"/>
              <w:rPr>
                <w:rFonts w:asciiTheme="minorHAnsi" w:eastAsia="Calibri" w:hAnsiTheme="minorHAnsi" w:cstheme="minorHAnsi"/>
                <w:b/>
                <w:bCs/>
                <w:color w:val="000000" w:themeColor="text1"/>
                <w:sz w:val="18"/>
                <w:szCs w:val="18"/>
              </w:rPr>
            </w:pPr>
            <w:r w:rsidRPr="00877742">
              <w:rPr>
                <w:rFonts w:asciiTheme="minorHAnsi" w:eastAsia="Calibri" w:hAnsiTheme="minorHAnsi" w:cstheme="minorHAnsi"/>
                <w:b/>
                <w:bCs/>
                <w:color w:val="000000" w:themeColor="text1"/>
                <w:sz w:val="18"/>
                <w:szCs w:val="18"/>
              </w:rPr>
              <w:t>Punkty „ostateczne” uzyskane przez dany obszar (PO)</w:t>
            </w:r>
          </w:p>
        </w:tc>
        <w:tc>
          <w:tcPr>
            <w:tcW w:w="940" w:type="dxa"/>
            <w:shd w:val="clear" w:color="auto" w:fill="E2EFD9" w:themeFill="accent6" w:themeFillTint="33"/>
            <w:noWrap/>
            <w:hideMark/>
          </w:tcPr>
          <w:p w14:paraId="34FC5FB2"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5,70</w:t>
            </w:r>
          </w:p>
        </w:tc>
        <w:tc>
          <w:tcPr>
            <w:tcW w:w="940" w:type="dxa"/>
            <w:shd w:val="clear" w:color="auto" w:fill="E2EFD9" w:themeFill="accent6" w:themeFillTint="33"/>
            <w:noWrap/>
            <w:hideMark/>
          </w:tcPr>
          <w:p w14:paraId="50EFEEFA"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5,70</w:t>
            </w:r>
          </w:p>
        </w:tc>
        <w:tc>
          <w:tcPr>
            <w:tcW w:w="940" w:type="dxa"/>
            <w:shd w:val="clear" w:color="auto" w:fill="E2EFD9" w:themeFill="accent6" w:themeFillTint="33"/>
            <w:noWrap/>
            <w:hideMark/>
          </w:tcPr>
          <w:p w14:paraId="1FAFD952"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6,40</w:t>
            </w:r>
          </w:p>
        </w:tc>
        <w:tc>
          <w:tcPr>
            <w:tcW w:w="940" w:type="dxa"/>
            <w:shd w:val="clear" w:color="auto" w:fill="E2EFD9" w:themeFill="accent6" w:themeFillTint="33"/>
            <w:noWrap/>
            <w:hideMark/>
          </w:tcPr>
          <w:p w14:paraId="3830D2DD"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4,90</w:t>
            </w:r>
          </w:p>
        </w:tc>
        <w:tc>
          <w:tcPr>
            <w:tcW w:w="940" w:type="dxa"/>
            <w:shd w:val="clear" w:color="auto" w:fill="E2EFD9" w:themeFill="accent6" w:themeFillTint="33"/>
            <w:noWrap/>
            <w:hideMark/>
          </w:tcPr>
          <w:p w14:paraId="44164B57"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4,40</w:t>
            </w:r>
          </w:p>
        </w:tc>
        <w:tc>
          <w:tcPr>
            <w:tcW w:w="940" w:type="dxa"/>
            <w:shd w:val="clear" w:color="auto" w:fill="E2EFD9" w:themeFill="accent6" w:themeFillTint="33"/>
            <w:noWrap/>
            <w:hideMark/>
          </w:tcPr>
          <w:p w14:paraId="26552764"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5,10</w:t>
            </w:r>
          </w:p>
        </w:tc>
        <w:tc>
          <w:tcPr>
            <w:tcW w:w="940" w:type="dxa"/>
            <w:shd w:val="clear" w:color="auto" w:fill="E2EFD9" w:themeFill="accent6" w:themeFillTint="33"/>
            <w:noWrap/>
            <w:hideMark/>
          </w:tcPr>
          <w:p w14:paraId="2BD4F88D"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6,10</w:t>
            </w:r>
          </w:p>
        </w:tc>
        <w:tc>
          <w:tcPr>
            <w:tcW w:w="940" w:type="dxa"/>
            <w:shd w:val="clear" w:color="auto" w:fill="E2EFD9" w:themeFill="accent6" w:themeFillTint="33"/>
            <w:noWrap/>
            <w:hideMark/>
          </w:tcPr>
          <w:p w14:paraId="24500F2B" w14:textId="77777777" w:rsidR="00381E19" w:rsidRPr="00877742" w:rsidRDefault="00381E19" w:rsidP="00381E19">
            <w:pPr>
              <w:spacing w:after="0" w:line="360" w:lineRule="auto"/>
              <w:jc w:val="center"/>
              <w:rPr>
                <w:rFonts w:asciiTheme="minorHAnsi" w:eastAsia="Calibri" w:hAnsiTheme="minorHAnsi" w:cstheme="minorHAnsi"/>
                <w:color w:val="000000" w:themeColor="text1"/>
                <w:sz w:val="18"/>
                <w:szCs w:val="18"/>
              </w:rPr>
            </w:pPr>
            <w:r w:rsidRPr="00877742">
              <w:rPr>
                <w:rFonts w:asciiTheme="minorHAnsi" w:eastAsia="Calibri" w:hAnsiTheme="minorHAnsi" w:cstheme="minorHAnsi"/>
                <w:color w:val="000000" w:themeColor="text1"/>
                <w:sz w:val="18"/>
                <w:szCs w:val="18"/>
              </w:rPr>
              <w:t>5,70</w:t>
            </w:r>
          </w:p>
        </w:tc>
      </w:tr>
    </w:tbl>
    <w:p w14:paraId="6C3AE56D" w14:textId="77777777" w:rsidR="0071046E" w:rsidRDefault="004E67AF" w:rsidP="004E67AF">
      <w:pPr>
        <w:spacing w:after="0" w:line="360" w:lineRule="auto"/>
        <w:rPr>
          <w:rFonts w:eastAsia="Calibri" w:cs="Calibri"/>
          <w:bCs/>
          <w:color w:val="000000" w:themeColor="text1"/>
        </w:rPr>
      </w:pPr>
      <w:r w:rsidRPr="004E67AF">
        <w:rPr>
          <w:rFonts w:eastAsia="Calibri" w:cs="Calibri"/>
          <w:bCs/>
          <w:color w:val="000000" w:themeColor="text1"/>
        </w:rPr>
        <w:t>Źródło: Opracowanie własne</w:t>
      </w:r>
    </w:p>
    <w:p w14:paraId="6FE2F7A0" w14:textId="77777777" w:rsidR="00794D2A" w:rsidRPr="004E67AF" w:rsidRDefault="00F06E85" w:rsidP="00893FB6">
      <w:pPr>
        <w:spacing w:after="0" w:line="360" w:lineRule="auto"/>
        <w:ind w:firstLine="708"/>
        <w:jc w:val="both"/>
        <w:rPr>
          <w:rFonts w:asciiTheme="minorHAnsi" w:eastAsia="Calibri" w:hAnsiTheme="minorHAnsi" w:cstheme="minorHAnsi"/>
          <w:color w:val="000000" w:themeColor="text1"/>
        </w:rPr>
      </w:pPr>
      <w:r w:rsidRPr="004E67AF">
        <w:rPr>
          <w:rFonts w:asciiTheme="minorHAnsi" w:eastAsia="Calibri" w:hAnsiTheme="minorHAnsi" w:cstheme="minorHAnsi"/>
          <w:color w:val="000000" w:themeColor="text1"/>
        </w:rPr>
        <w:t>Po obliczeniu punktów „ostatecznych”</w:t>
      </w:r>
      <w:r w:rsidR="00794D2A" w:rsidRPr="004E67AF">
        <w:rPr>
          <w:rFonts w:asciiTheme="minorHAnsi" w:eastAsia="Calibri" w:hAnsiTheme="minorHAnsi" w:cstheme="minorHAnsi"/>
          <w:color w:val="000000" w:themeColor="text1"/>
        </w:rPr>
        <w:t>, zgodnie z opisaną na początku metodologią</w:t>
      </w:r>
      <w:r w:rsidR="002C3B4B" w:rsidRPr="004E67AF">
        <w:rPr>
          <w:rFonts w:asciiTheme="minorHAnsi" w:eastAsia="Calibri" w:hAnsiTheme="minorHAnsi" w:cstheme="minorHAnsi"/>
          <w:color w:val="000000" w:themeColor="text1"/>
        </w:rPr>
        <w:t>,</w:t>
      </w:r>
      <w:r w:rsidR="00833326" w:rsidRPr="004E67AF">
        <w:rPr>
          <w:rFonts w:asciiTheme="minorHAnsi" w:eastAsia="Calibri" w:hAnsiTheme="minorHAnsi" w:cstheme="minorHAnsi"/>
          <w:color w:val="000000" w:themeColor="text1"/>
        </w:rPr>
        <w:t xml:space="preserve"> obliczono ich wartość</w:t>
      </w:r>
      <w:r w:rsidR="00794D2A" w:rsidRPr="004E67AF">
        <w:rPr>
          <w:rFonts w:asciiTheme="minorHAnsi" w:eastAsia="Calibri" w:hAnsiTheme="minorHAnsi" w:cstheme="minorHAnsi"/>
          <w:color w:val="000000" w:themeColor="text1"/>
        </w:rPr>
        <w:t xml:space="preserve"> średnią </w:t>
      </w:r>
      <w:r w:rsidR="002C3B4B" w:rsidRPr="004E67AF">
        <w:rPr>
          <w:rFonts w:asciiTheme="minorHAnsi" w:eastAsia="Calibri" w:hAnsiTheme="minorHAnsi" w:cstheme="minorHAnsi"/>
          <w:color w:val="000000" w:themeColor="text1"/>
        </w:rPr>
        <w:t>w celu ustalenia progu</w:t>
      </w:r>
      <w:r w:rsidR="00833326" w:rsidRPr="004E67AF">
        <w:rPr>
          <w:rFonts w:asciiTheme="minorHAnsi" w:eastAsia="Calibri" w:hAnsiTheme="minorHAnsi" w:cstheme="minorHAnsi"/>
          <w:color w:val="000000" w:themeColor="text1"/>
        </w:rPr>
        <w:t xml:space="preserve"> </w:t>
      </w:r>
      <w:r w:rsidR="002C3B4B" w:rsidRPr="004E67AF">
        <w:rPr>
          <w:rFonts w:asciiTheme="minorHAnsi" w:eastAsia="Calibri" w:hAnsiTheme="minorHAnsi" w:cstheme="minorHAnsi"/>
          <w:color w:val="000000" w:themeColor="text1"/>
        </w:rPr>
        <w:t>nazwanego</w:t>
      </w:r>
      <w:r w:rsidR="00833326" w:rsidRPr="004E67AF">
        <w:rPr>
          <w:rFonts w:asciiTheme="minorHAnsi" w:eastAsia="Calibri" w:hAnsiTheme="minorHAnsi" w:cstheme="minorHAnsi"/>
          <w:color w:val="000000" w:themeColor="text1"/>
        </w:rPr>
        <w:t xml:space="preserve"> „wskaźnik</w:t>
      </w:r>
      <w:r w:rsidR="002C3B4B" w:rsidRPr="004E67AF">
        <w:rPr>
          <w:rFonts w:asciiTheme="minorHAnsi" w:eastAsia="Calibri" w:hAnsiTheme="minorHAnsi" w:cstheme="minorHAnsi"/>
          <w:color w:val="000000" w:themeColor="text1"/>
        </w:rPr>
        <w:t>iem</w:t>
      </w:r>
      <w:r w:rsidR="00833326" w:rsidRPr="004E67AF">
        <w:rPr>
          <w:rFonts w:asciiTheme="minorHAnsi" w:eastAsia="Calibri" w:hAnsiTheme="minorHAnsi" w:cstheme="minorHAnsi"/>
          <w:color w:val="000000" w:themeColor="text1"/>
        </w:rPr>
        <w:t xml:space="preserve"> graniczny</w:t>
      </w:r>
      <w:r w:rsidR="002C3B4B" w:rsidRPr="004E67AF">
        <w:rPr>
          <w:rFonts w:asciiTheme="minorHAnsi" w:eastAsia="Calibri" w:hAnsiTheme="minorHAnsi" w:cstheme="minorHAnsi"/>
          <w:color w:val="000000" w:themeColor="text1"/>
        </w:rPr>
        <w:t>m</w:t>
      </w:r>
      <w:r w:rsidR="00833326" w:rsidRPr="004E67AF">
        <w:rPr>
          <w:rFonts w:asciiTheme="minorHAnsi" w:eastAsia="Calibri" w:hAnsiTheme="minorHAnsi" w:cstheme="minorHAnsi"/>
          <w:color w:val="000000" w:themeColor="text1"/>
        </w:rPr>
        <w:t>”, którego przekroczenie przez dany obszar wskazuje na jego degradację.</w:t>
      </w:r>
      <w:r w:rsidR="002C3B4B" w:rsidRPr="004E67AF">
        <w:rPr>
          <w:rFonts w:asciiTheme="minorHAnsi" w:eastAsia="Calibri" w:hAnsiTheme="minorHAnsi" w:cstheme="minorHAnsi"/>
          <w:color w:val="000000" w:themeColor="text1"/>
        </w:rPr>
        <w:t xml:space="preserve"> </w:t>
      </w:r>
    </w:p>
    <w:p w14:paraId="22C69C38" w14:textId="1562AA77" w:rsidR="002C3B4B" w:rsidRDefault="00794D2A" w:rsidP="00E23110">
      <w:pPr>
        <w:spacing w:after="0" w:line="360" w:lineRule="auto"/>
        <w:ind w:firstLine="708"/>
        <w:jc w:val="both"/>
        <w:rPr>
          <w:rFonts w:asciiTheme="minorHAnsi" w:eastAsia="Calibri" w:hAnsiTheme="minorHAnsi" w:cstheme="minorHAnsi"/>
          <w:color w:val="000000" w:themeColor="text1"/>
        </w:rPr>
      </w:pPr>
      <w:r w:rsidRPr="004E67AF">
        <w:rPr>
          <w:rFonts w:asciiTheme="minorHAnsi" w:eastAsia="Calibri" w:hAnsiTheme="minorHAnsi" w:cstheme="minorHAnsi"/>
          <w:color w:val="000000" w:themeColor="text1"/>
        </w:rPr>
        <w:t xml:space="preserve">Wynik </w:t>
      </w:r>
      <w:r w:rsidR="00893FB6" w:rsidRPr="004E67AF">
        <w:rPr>
          <w:rFonts w:asciiTheme="minorHAnsi" w:eastAsia="Calibri" w:hAnsiTheme="minorHAnsi" w:cstheme="minorHAnsi"/>
          <w:color w:val="000000" w:themeColor="text1"/>
        </w:rPr>
        <w:t>opisanego powyższej</w:t>
      </w:r>
      <w:r w:rsidRPr="004E67AF">
        <w:rPr>
          <w:rFonts w:asciiTheme="minorHAnsi" w:eastAsia="Calibri" w:hAnsiTheme="minorHAnsi" w:cstheme="minorHAnsi"/>
          <w:color w:val="000000" w:themeColor="text1"/>
        </w:rPr>
        <w:t xml:space="preserve"> działania</w:t>
      </w:r>
      <w:r w:rsidR="002C3B4B" w:rsidRPr="004E67AF">
        <w:rPr>
          <w:rFonts w:asciiTheme="minorHAnsi" w:eastAsia="Calibri" w:hAnsiTheme="minorHAnsi" w:cstheme="minorHAnsi"/>
          <w:color w:val="000000" w:themeColor="text1"/>
        </w:rPr>
        <w:t xml:space="preserve"> </w:t>
      </w:r>
      <w:r w:rsidRPr="004E67AF">
        <w:rPr>
          <w:rFonts w:asciiTheme="minorHAnsi" w:eastAsia="Calibri" w:hAnsiTheme="minorHAnsi" w:cstheme="minorHAnsi"/>
          <w:color w:val="000000" w:themeColor="text1"/>
        </w:rPr>
        <w:t xml:space="preserve">oraz przyjętą, na jego podstawie, wartość „wskaźnika granicznego” </w:t>
      </w:r>
      <w:r w:rsidR="002C3B4B" w:rsidRPr="004E67AF">
        <w:rPr>
          <w:rFonts w:asciiTheme="minorHAnsi" w:eastAsia="Calibri" w:hAnsiTheme="minorHAnsi" w:cstheme="minorHAnsi"/>
          <w:color w:val="000000" w:themeColor="text1"/>
        </w:rPr>
        <w:t>przedstawiono w tabeli poniżej.</w:t>
      </w:r>
    </w:p>
    <w:p w14:paraId="6C0C67C2" w14:textId="77777777" w:rsidR="00061F14" w:rsidRPr="004E67AF" w:rsidRDefault="00061F14" w:rsidP="00F06E85">
      <w:pPr>
        <w:spacing w:after="0" w:line="360" w:lineRule="auto"/>
        <w:ind w:firstLine="708"/>
        <w:jc w:val="both"/>
        <w:rPr>
          <w:rFonts w:asciiTheme="minorHAnsi" w:eastAsia="Calibri" w:hAnsiTheme="minorHAnsi" w:cstheme="minorHAnsi"/>
          <w:color w:val="000000" w:themeColor="text1"/>
        </w:rPr>
      </w:pPr>
    </w:p>
    <w:p w14:paraId="3863D6DA" w14:textId="3D7D3F47" w:rsidR="00291BE1" w:rsidRPr="004E67AF" w:rsidRDefault="006F07F1" w:rsidP="008D294D">
      <w:pPr>
        <w:spacing w:after="0" w:line="360" w:lineRule="auto"/>
        <w:jc w:val="both"/>
        <w:rPr>
          <w:rFonts w:asciiTheme="minorHAnsi" w:eastAsia="Calibri" w:hAnsiTheme="minorHAnsi" w:cstheme="minorHAnsi"/>
          <w:color w:val="000000" w:themeColor="text1"/>
        </w:rPr>
      </w:pPr>
      <w:r w:rsidRPr="004E67AF">
        <w:rPr>
          <w:rFonts w:asciiTheme="minorHAnsi" w:eastAsia="Calibri" w:hAnsiTheme="minorHAnsi" w:cstheme="minorHAnsi"/>
          <w:bCs/>
          <w:iCs/>
          <w:color w:val="000000" w:themeColor="text1"/>
        </w:rPr>
        <w:t xml:space="preserve">Tabela </w:t>
      </w:r>
      <w:r w:rsidRPr="004E67AF">
        <w:rPr>
          <w:rFonts w:asciiTheme="minorHAnsi" w:eastAsia="Calibri" w:hAnsiTheme="minorHAnsi" w:cstheme="minorHAnsi"/>
          <w:bCs/>
          <w:iCs/>
          <w:color w:val="000000" w:themeColor="text1"/>
        </w:rPr>
        <w:fldChar w:fldCharType="begin"/>
      </w:r>
      <w:r w:rsidRPr="004E67AF">
        <w:rPr>
          <w:rFonts w:asciiTheme="minorHAnsi" w:eastAsia="Calibri" w:hAnsiTheme="minorHAnsi" w:cstheme="minorHAnsi"/>
          <w:bCs/>
          <w:iCs/>
          <w:color w:val="000000" w:themeColor="text1"/>
        </w:rPr>
        <w:instrText xml:space="preserve"> SEQ Tabela \* ARABIC </w:instrText>
      </w:r>
      <w:r w:rsidRPr="004E67AF">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26</w:t>
      </w:r>
      <w:r w:rsidRPr="004E67AF">
        <w:rPr>
          <w:rFonts w:asciiTheme="minorHAnsi" w:eastAsia="Calibri" w:hAnsiTheme="minorHAnsi" w:cstheme="minorHAnsi"/>
          <w:bCs/>
          <w:color w:val="000000" w:themeColor="text1"/>
        </w:rPr>
        <w:fldChar w:fldCharType="end"/>
      </w:r>
      <w:r w:rsidRPr="004E67AF">
        <w:rPr>
          <w:rFonts w:asciiTheme="minorHAnsi" w:eastAsia="Calibri" w:hAnsiTheme="minorHAnsi" w:cstheme="minorHAnsi"/>
          <w:iCs/>
          <w:color w:val="000000" w:themeColor="text1"/>
        </w:rPr>
        <w:t xml:space="preserve"> </w:t>
      </w:r>
      <w:r w:rsidR="002C3B4B" w:rsidRPr="004E67AF">
        <w:rPr>
          <w:rFonts w:asciiTheme="minorHAnsi" w:eastAsia="Calibri" w:hAnsiTheme="minorHAnsi" w:cstheme="minorHAnsi"/>
          <w:color w:val="000000" w:themeColor="text1"/>
        </w:rPr>
        <w:t>Obliczenie wskaźnika granicznego służącego wyznaczeniu obszarów zdegradowanych</w:t>
      </w:r>
    </w:p>
    <w:tbl>
      <w:tblPr>
        <w:tblW w:w="9209" w:type="dxa"/>
        <w:jc w:val="center"/>
        <w:tblCellMar>
          <w:left w:w="10" w:type="dxa"/>
          <w:right w:w="10" w:type="dxa"/>
        </w:tblCellMar>
        <w:tblLook w:val="0000" w:firstRow="0" w:lastRow="0" w:firstColumn="0" w:lastColumn="0" w:noHBand="0" w:noVBand="0"/>
      </w:tblPr>
      <w:tblGrid>
        <w:gridCol w:w="6907"/>
        <w:gridCol w:w="2302"/>
      </w:tblGrid>
      <w:tr w:rsidR="004E67AF" w:rsidRPr="004E67AF" w14:paraId="64E9B234" w14:textId="77777777">
        <w:trPr>
          <w:trHeight w:val="1089"/>
          <w:jc w:val="center"/>
        </w:trPr>
        <w:tc>
          <w:tcPr>
            <w:tcW w:w="6907" w:type="dxa"/>
            <w:tcBorders>
              <w:top w:val="single" w:sz="8" w:space="0" w:color="000000"/>
              <w:left w:val="single" w:sz="8" w:space="0" w:color="000000"/>
              <w:bottom w:val="single" w:sz="4" w:space="0" w:color="000000"/>
              <w:right w:val="single" w:sz="4" w:space="0" w:color="000000"/>
            </w:tcBorders>
            <w:shd w:val="clear" w:color="000000" w:fill="00B050"/>
            <w:tcMar>
              <w:left w:w="70" w:type="dxa"/>
              <w:right w:w="70" w:type="dxa"/>
            </w:tcMar>
            <w:vAlign w:val="center"/>
          </w:tcPr>
          <w:p w14:paraId="6936401C" w14:textId="77777777" w:rsidR="004E67AF" w:rsidRPr="004E67AF" w:rsidRDefault="004E67AF" w:rsidP="004E67AF">
            <w:pPr>
              <w:spacing w:after="0" w:line="360" w:lineRule="auto"/>
              <w:rPr>
                <w:rFonts w:asciiTheme="minorHAnsi" w:eastAsia="Calibri" w:hAnsiTheme="minorHAnsi" w:cstheme="minorHAnsi"/>
                <w:b/>
                <w:bCs/>
                <w:color w:val="000000" w:themeColor="text1"/>
              </w:rPr>
            </w:pPr>
            <w:r w:rsidRPr="004E67AF">
              <w:rPr>
                <w:rFonts w:asciiTheme="minorHAnsi" w:eastAsia="Calibri" w:hAnsiTheme="minorHAnsi" w:cstheme="minorHAnsi"/>
                <w:b/>
                <w:bCs/>
                <w:color w:val="000000" w:themeColor="text1"/>
              </w:rPr>
              <w:t>Średnia wartość punktów „ostatecznych” dla wszystkich obszarów funkcjonalnych (Wśr)</w:t>
            </w:r>
          </w:p>
        </w:tc>
        <w:tc>
          <w:tcPr>
            <w:tcW w:w="2302" w:type="dxa"/>
            <w:tcBorders>
              <w:top w:val="single" w:sz="8" w:space="0" w:color="000000"/>
              <w:left w:val="single" w:sz="0" w:space="0" w:color="000000"/>
              <w:bottom w:val="single" w:sz="4" w:space="0" w:color="000000"/>
              <w:right w:val="single" w:sz="8" w:space="0" w:color="000000"/>
            </w:tcBorders>
            <w:shd w:val="clear" w:color="000000" w:fill="00B050"/>
            <w:tcMar>
              <w:left w:w="70" w:type="dxa"/>
              <w:right w:w="70" w:type="dxa"/>
            </w:tcMar>
            <w:vAlign w:val="bottom"/>
          </w:tcPr>
          <w:p w14:paraId="614666FC" w14:textId="0F1B7563" w:rsidR="004E67AF" w:rsidRPr="004E67AF" w:rsidRDefault="004E67AF" w:rsidP="004E67AF">
            <w:pPr>
              <w:spacing w:after="0" w:line="360" w:lineRule="auto"/>
              <w:jc w:val="center"/>
              <w:rPr>
                <w:rFonts w:asciiTheme="minorHAnsi" w:eastAsia="Calibri" w:hAnsiTheme="minorHAnsi" w:cstheme="minorHAnsi"/>
                <w:color w:val="000000" w:themeColor="text1"/>
              </w:rPr>
            </w:pPr>
            <w:r w:rsidRPr="004E67AF">
              <w:rPr>
                <w:rFonts w:cs="Calibri"/>
                <w:b/>
                <w:bCs/>
                <w:color w:val="000000" w:themeColor="text1"/>
              </w:rPr>
              <w:t>5,50</w:t>
            </w:r>
          </w:p>
        </w:tc>
      </w:tr>
      <w:tr w:rsidR="004E67AF" w:rsidRPr="004E67AF" w14:paraId="6F5C6EFC" w14:textId="77777777">
        <w:trPr>
          <w:trHeight w:val="536"/>
          <w:jc w:val="center"/>
        </w:trPr>
        <w:tc>
          <w:tcPr>
            <w:tcW w:w="6907" w:type="dxa"/>
            <w:tcBorders>
              <w:top w:val="single" w:sz="0" w:space="0" w:color="000000"/>
              <w:left w:val="single" w:sz="8" w:space="0" w:color="000000"/>
              <w:bottom w:val="single" w:sz="8" w:space="0" w:color="000000"/>
              <w:right w:val="single" w:sz="4" w:space="0" w:color="000000"/>
            </w:tcBorders>
            <w:shd w:val="clear" w:color="000000" w:fill="00B050"/>
            <w:tcMar>
              <w:left w:w="70" w:type="dxa"/>
              <w:right w:w="70" w:type="dxa"/>
            </w:tcMar>
            <w:vAlign w:val="center"/>
          </w:tcPr>
          <w:p w14:paraId="74665ADD" w14:textId="4DF52724" w:rsidR="004E67AF" w:rsidRPr="004E67AF" w:rsidRDefault="004E67AF" w:rsidP="004E67AF">
            <w:pPr>
              <w:spacing w:after="0" w:line="360" w:lineRule="auto"/>
              <w:rPr>
                <w:rFonts w:asciiTheme="minorHAnsi" w:eastAsia="Calibri" w:hAnsiTheme="minorHAnsi" w:cstheme="minorHAnsi"/>
                <w:b/>
                <w:bCs/>
                <w:color w:val="000000" w:themeColor="text1"/>
              </w:rPr>
            </w:pPr>
            <w:r w:rsidRPr="004E67AF">
              <w:rPr>
                <w:rFonts w:asciiTheme="minorHAnsi" w:eastAsia="Calibri" w:hAnsiTheme="minorHAnsi" w:cstheme="minorHAnsi"/>
                <w:b/>
                <w:bCs/>
                <w:color w:val="000000" w:themeColor="text1"/>
              </w:rPr>
              <w:t>Wskaźnik graniczny (115 % wartości średniej)</w:t>
            </w:r>
          </w:p>
        </w:tc>
        <w:tc>
          <w:tcPr>
            <w:tcW w:w="2302" w:type="dxa"/>
            <w:tcBorders>
              <w:top w:val="single" w:sz="0" w:space="0" w:color="000000"/>
              <w:left w:val="single" w:sz="0" w:space="0" w:color="000000"/>
              <w:bottom w:val="single" w:sz="8" w:space="0" w:color="000000"/>
              <w:right w:val="single" w:sz="8" w:space="0" w:color="000000"/>
            </w:tcBorders>
            <w:shd w:val="clear" w:color="000000" w:fill="00B050"/>
            <w:tcMar>
              <w:left w:w="70" w:type="dxa"/>
              <w:right w:w="70" w:type="dxa"/>
            </w:tcMar>
            <w:vAlign w:val="bottom"/>
          </w:tcPr>
          <w:p w14:paraId="15B8D8A8" w14:textId="7A9D5D9A" w:rsidR="004E67AF" w:rsidRPr="004E67AF" w:rsidRDefault="004E67AF" w:rsidP="004E67AF">
            <w:pPr>
              <w:spacing w:after="0" w:line="360" w:lineRule="auto"/>
              <w:jc w:val="center"/>
              <w:rPr>
                <w:rFonts w:asciiTheme="minorHAnsi" w:eastAsia="Calibri" w:hAnsiTheme="minorHAnsi" w:cstheme="minorHAnsi"/>
                <w:color w:val="000000" w:themeColor="text1"/>
              </w:rPr>
            </w:pPr>
            <w:r w:rsidRPr="004E67AF">
              <w:rPr>
                <w:rFonts w:cs="Calibri"/>
                <w:b/>
                <w:bCs/>
                <w:color w:val="000000" w:themeColor="text1"/>
              </w:rPr>
              <w:t>6,325</w:t>
            </w:r>
          </w:p>
        </w:tc>
      </w:tr>
    </w:tbl>
    <w:p w14:paraId="481A9E1A" w14:textId="2945A201" w:rsidR="000345ED" w:rsidRPr="004E67AF" w:rsidRDefault="008D294D" w:rsidP="008D294D">
      <w:pPr>
        <w:spacing w:after="0" w:line="360" w:lineRule="auto"/>
        <w:jc w:val="both"/>
        <w:rPr>
          <w:rFonts w:asciiTheme="minorHAnsi" w:eastAsia="Calibri" w:hAnsiTheme="minorHAnsi" w:cstheme="minorHAnsi"/>
          <w:color w:val="000000" w:themeColor="text1"/>
        </w:rPr>
      </w:pPr>
      <w:r w:rsidRPr="004E67AF">
        <w:rPr>
          <w:rFonts w:asciiTheme="minorHAnsi" w:eastAsia="Calibri" w:hAnsiTheme="minorHAnsi" w:cstheme="minorHAnsi"/>
          <w:color w:val="000000" w:themeColor="text1"/>
        </w:rPr>
        <w:t xml:space="preserve">Źródło: </w:t>
      </w:r>
      <w:r w:rsidR="004E67AF" w:rsidRPr="004E67AF">
        <w:rPr>
          <w:rFonts w:asciiTheme="minorHAnsi" w:eastAsia="Calibri" w:hAnsiTheme="minorHAnsi" w:cstheme="minorHAnsi"/>
          <w:color w:val="000000" w:themeColor="text1"/>
        </w:rPr>
        <w:t>O</w:t>
      </w:r>
      <w:r w:rsidRPr="004E67AF">
        <w:rPr>
          <w:rFonts w:asciiTheme="minorHAnsi" w:eastAsia="Calibri" w:hAnsiTheme="minorHAnsi" w:cstheme="minorHAnsi"/>
          <w:color w:val="000000" w:themeColor="text1"/>
        </w:rPr>
        <w:t>pracowanie własne</w:t>
      </w:r>
    </w:p>
    <w:p w14:paraId="40301C4B" w14:textId="77777777" w:rsidR="00291BE1" w:rsidRDefault="00291BE1" w:rsidP="008D294D">
      <w:pPr>
        <w:spacing w:after="0" w:line="360" w:lineRule="auto"/>
        <w:jc w:val="both"/>
        <w:rPr>
          <w:rFonts w:asciiTheme="minorHAnsi" w:eastAsia="Calibri" w:hAnsiTheme="minorHAnsi" w:cstheme="minorHAnsi"/>
          <w:color w:val="FF0000"/>
        </w:rPr>
      </w:pPr>
    </w:p>
    <w:p w14:paraId="0BBADD93" w14:textId="4576FE23" w:rsidR="00F75958" w:rsidRPr="00F75958" w:rsidRDefault="00F75958" w:rsidP="00F75958">
      <w:pPr>
        <w:pStyle w:val="Legenda"/>
        <w:rPr>
          <w:rFonts w:asciiTheme="minorHAnsi" w:eastAsia="Calibri" w:hAnsiTheme="minorHAnsi" w:cstheme="minorHAnsi"/>
          <w:i w:val="0"/>
          <w:iCs w:val="0"/>
          <w:color w:val="000000" w:themeColor="text1"/>
          <w:sz w:val="22"/>
          <w:szCs w:val="22"/>
        </w:rPr>
      </w:pPr>
      <w:r w:rsidRPr="00F75958">
        <w:rPr>
          <w:i w:val="0"/>
          <w:iCs w:val="0"/>
          <w:color w:val="000000" w:themeColor="text1"/>
          <w:sz w:val="22"/>
          <w:szCs w:val="22"/>
        </w:rPr>
        <w:t xml:space="preserve">Wykres </w:t>
      </w:r>
      <w:r w:rsidRPr="00F75958">
        <w:rPr>
          <w:i w:val="0"/>
          <w:iCs w:val="0"/>
          <w:color w:val="000000" w:themeColor="text1"/>
          <w:sz w:val="22"/>
          <w:szCs w:val="22"/>
        </w:rPr>
        <w:fldChar w:fldCharType="begin"/>
      </w:r>
      <w:r w:rsidRPr="00F75958">
        <w:rPr>
          <w:i w:val="0"/>
          <w:iCs w:val="0"/>
          <w:color w:val="000000" w:themeColor="text1"/>
          <w:sz w:val="22"/>
          <w:szCs w:val="22"/>
        </w:rPr>
        <w:instrText xml:space="preserve"> SEQ Wykres \* ARABIC </w:instrText>
      </w:r>
      <w:r w:rsidRPr="00F75958">
        <w:rPr>
          <w:i w:val="0"/>
          <w:iCs w:val="0"/>
          <w:color w:val="000000" w:themeColor="text1"/>
          <w:sz w:val="22"/>
          <w:szCs w:val="22"/>
        </w:rPr>
        <w:fldChar w:fldCharType="separate"/>
      </w:r>
      <w:r w:rsidR="00624D5F">
        <w:rPr>
          <w:i w:val="0"/>
          <w:iCs w:val="0"/>
          <w:noProof/>
          <w:color w:val="000000" w:themeColor="text1"/>
          <w:sz w:val="22"/>
          <w:szCs w:val="22"/>
        </w:rPr>
        <w:t>6</w:t>
      </w:r>
      <w:r w:rsidRPr="00F75958">
        <w:rPr>
          <w:i w:val="0"/>
          <w:iCs w:val="0"/>
          <w:color w:val="000000" w:themeColor="text1"/>
          <w:sz w:val="22"/>
          <w:szCs w:val="22"/>
        </w:rPr>
        <w:fldChar w:fldCharType="end"/>
      </w:r>
      <w:r w:rsidRPr="00F75958">
        <w:rPr>
          <w:i w:val="0"/>
          <w:iCs w:val="0"/>
          <w:color w:val="000000" w:themeColor="text1"/>
          <w:sz w:val="22"/>
          <w:szCs w:val="22"/>
        </w:rPr>
        <w:t>. Wskaźnik graniczny.</w:t>
      </w:r>
    </w:p>
    <w:p w14:paraId="549E154F" w14:textId="54DD26CB" w:rsidR="00893FB6" w:rsidRPr="002E4BEE" w:rsidRDefault="00174B6A" w:rsidP="00061F14">
      <w:pPr>
        <w:spacing w:after="0" w:line="360" w:lineRule="auto"/>
        <w:jc w:val="center"/>
        <w:rPr>
          <w:rFonts w:asciiTheme="minorHAnsi" w:hAnsiTheme="minorHAnsi" w:cstheme="minorHAnsi"/>
          <w:noProof/>
          <w:color w:val="FF0000"/>
        </w:rPr>
      </w:pPr>
      <w:r w:rsidRPr="00111A67">
        <w:rPr>
          <w:noProof/>
        </w:rPr>
        <w:lastRenderedPageBreak/>
        <w:drawing>
          <wp:inline distT="0" distB="0" distL="0" distR="0" wp14:anchorId="343A9589" wp14:editId="5A124722">
            <wp:extent cx="6134100" cy="3718560"/>
            <wp:effectExtent l="0" t="0" r="0" b="15240"/>
            <wp:docPr id="311" name="Obraz 3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FA465B1" w14:textId="06FAB4C6" w:rsidR="00433D7B" w:rsidRDefault="00433D7B" w:rsidP="008D294D">
      <w:pPr>
        <w:spacing w:after="0" w:line="360" w:lineRule="auto"/>
        <w:jc w:val="both"/>
        <w:rPr>
          <w:rFonts w:asciiTheme="minorHAnsi" w:eastAsia="Calibri" w:hAnsiTheme="minorHAnsi" w:cstheme="minorHAnsi"/>
          <w:color w:val="000000" w:themeColor="text1"/>
        </w:rPr>
      </w:pPr>
      <w:r w:rsidRPr="00061F14">
        <w:rPr>
          <w:rFonts w:asciiTheme="minorHAnsi" w:eastAsia="Calibri" w:hAnsiTheme="minorHAnsi" w:cstheme="minorHAnsi"/>
          <w:color w:val="000000" w:themeColor="text1"/>
        </w:rPr>
        <w:t xml:space="preserve">Źródło: </w:t>
      </w:r>
      <w:r w:rsidR="004E67AF" w:rsidRPr="00061F14">
        <w:rPr>
          <w:rFonts w:asciiTheme="minorHAnsi" w:eastAsia="Calibri" w:hAnsiTheme="minorHAnsi" w:cstheme="minorHAnsi"/>
          <w:color w:val="000000" w:themeColor="text1"/>
        </w:rPr>
        <w:t>O</w:t>
      </w:r>
      <w:r w:rsidRPr="00061F14">
        <w:rPr>
          <w:rFonts w:asciiTheme="minorHAnsi" w:eastAsia="Calibri" w:hAnsiTheme="minorHAnsi" w:cstheme="minorHAnsi"/>
          <w:color w:val="000000" w:themeColor="text1"/>
        </w:rPr>
        <w:t>pracowanie własne</w:t>
      </w:r>
    </w:p>
    <w:p w14:paraId="156DD9F5" w14:textId="77777777" w:rsidR="00061F14" w:rsidRPr="00061F14" w:rsidRDefault="00061F14" w:rsidP="008D294D">
      <w:pPr>
        <w:spacing w:after="0" w:line="360" w:lineRule="auto"/>
        <w:jc w:val="both"/>
        <w:rPr>
          <w:rFonts w:asciiTheme="minorHAnsi" w:eastAsia="Calibri" w:hAnsiTheme="minorHAnsi" w:cstheme="minorHAnsi"/>
          <w:color w:val="000000" w:themeColor="text1"/>
        </w:rPr>
      </w:pPr>
    </w:p>
    <w:p w14:paraId="4B95C102" w14:textId="11CEE7AB" w:rsidR="00E23110" w:rsidRPr="00877742" w:rsidRDefault="000345ED" w:rsidP="00877742">
      <w:pPr>
        <w:spacing w:after="0" w:line="360" w:lineRule="auto"/>
        <w:ind w:firstLine="708"/>
        <w:jc w:val="both"/>
        <w:rPr>
          <w:rFonts w:asciiTheme="minorHAnsi" w:eastAsia="Calibri" w:hAnsiTheme="minorHAnsi" w:cstheme="minorHAnsi"/>
          <w:color w:val="000000" w:themeColor="text1"/>
        </w:rPr>
      </w:pPr>
      <w:r w:rsidRPr="00061F14">
        <w:rPr>
          <w:rFonts w:asciiTheme="minorHAnsi" w:eastAsia="Calibri" w:hAnsiTheme="minorHAnsi" w:cstheme="minorHAnsi"/>
          <w:color w:val="000000" w:themeColor="text1"/>
        </w:rPr>
        <w:t xml:space="preserve">Bezsprzecznie należy przyjąć, że przekroczenie tak przyjętego poziomu świadczy o wyraźnej potrzebie pilnej interwencji i podjęciu działań zaradczych zapobiegających degradacji, których skutki w najbliższym czasie mogą stać się nieodwracalne. </w:t>
      </w:r>
    </w:p>
    <w:p w14:paraId="6804E9FD" w14:textId="04FFD953" w:rsidR="00A10CF0" w:rsidRPr="008630D5" w:rsidRDefault="007D40D5" w:rsidP="008630D5">
      <w:pPr>
        <w:pStyle w:val="Nagwek3"/>
        <w:jc w:val="both"/>
        <w:rPr>
          <w:rFonts w:asciiTheme="minorHAnsi" w:eastAsia="Calibri" w:hAnsiTheme="minorHAnsi" w:cstheme="minorHAnsi"/>
          <w:color w:val="000000" w:themeColor="text1"/>
          <w:sz w:val="22"/>
          <w:szCs w:val="22"/>
        </w:rPr>
      </w:pPr>
      <w:r w:rsidRPr="008630D5">
        <w:rPr>
          <w:rFonts w:asciiTheme="minorHAnsi" w:eastAsia="Calibri" w:hAnsiTheme="minorHAnsi" w:cstheme="minorHAnsi"/>
          <w:color w:val="000000" w:themeColor="text1"/>
          <w:sz w:val="22"/>
          <w:szCs w:val="22"/>
        </w:rPr>
        <w:t xml:space="preserve">2.1.4 Delimitacja obszaru zdegradowanego i obszaru rewitalizacji w gminie </w:t>
      </w:r>
      <w:r w:rsidR="008630D5" w:rsidRPr="008630D5">
        <w:rPr>
          <w:rFonts w:asciiTheme="minorHAnsi" w:eastAsia="Calibri" w:hAnsiTheme="minorHAnsi" w:cstheme="minorHAnsi"/>
          <w:color w:val="000000" w:themeColor="text1"/>
          <w:sz w:val="22"/>
          <w:szCs w:val="22"/>
        </w:rPr>
        <w:t>Bytom Odrzański</w:t>
      </w:r>
      <w:r w:rsidR="008630D5">
        <w:rPr>
          <w:rFonts w:asciiTheme="minorHAnsi" w:eastAsia="Calibri" w:hAnsiTheme="minorHAnsi" w:cstheme="minorHAnsi"/>
          <w:color w:val="000000" w:themeColor="text1"/>
          <w:sz w:val="22"/>
          <w:szCs w:val="22"/>
        </w:rPr>
        <w:t>.</w:t>
      </w:r>
    </w:p>
    <w:p w14:paraId="687226E5" w14:textId="77777777" w:rsidR="008630D5" w:rsidRPr="008630D5" w:rsidRDefault="008630D5" w:rsidP="008630D5">
      <w:pPr>
        <w:spacing w:after="0" w:line="360" w:lineRule="auto"/>
        <w:jc w:val="both"/>
        <w:rPr>
          <w:rFonts w:asciiTheme="minorHAnsi" w:eastAsia="Calibri" w:hAnsiTheme="minorHAnsi" w:cstheme="minorHAnsi"/>
          <w:b/>
          <w:color w:val="000000" w:themeColor="text1"/>
        </w:rPr>
      </w:pPr>
    </w:p>
    <w:p w14:paraId="1F91745E" w14:textId="45C9C407" w:rsidR="00A10CF0" w:rsidRPr="008630D5" w:rsidRDefault="00A10CF0" w:rsidP="008630D5">
      <w:pPr>
        <w:spacing w:after="0" w:line="360" w:lineRule="auto"/>
        <w:jc w:val="both"/>
        <w:rPr>
          <w:rFonts w:asciiTheme="minorHAnsi" w:eastAsia="Calibri" w:hAnsiTheme="minorHAnsi" w:cstheme="minorHAnsi"/>
          <w:b/>
          <w:color w:val="000000" w:themeColor="text1"/>
        </w:rPr>
      </w:pPr>
      <w:r w:rsidRPr="008630D5">
        <w:rPr>
          <w:rFonts w:asciiTheme="minorHAnsi" w:eastAsia="Calibri" w:hAnsiTheme="minorHAnsi" w:cstheme="minorHAnsi"/>
          <w:b/>
          <w:color w:val="000000" w:themeColor="text1"/>
        </w:rPr>
        <w:t>Obszar zdegradowany</w:t>
      </w:r>
    </w:p>
    <w:p w14:paraId="2A29EB61" w14:textId="52F124CD" w:rsidR="00291BE1" w:rsidRPr="002361EC" w:rsidRDefault="008D294D" w:rsidP="008D294D">
      <w:pPr>
        <w:spacing w:after="0" w:line="360" w:lineRule="auto"/>
        <w:ind w:firstLine="708"/>
        <w:jc w:val="both"/>
        <w:rPr>
          <w:rFonts w:asciiTheme="minorHAnsi" w:eastAsia="Calibri" w:hAnsiTheme="minorHAnsi" w:cstheme="minorHAnsi"/>
          <w:color w:val="000000" w:themeColor="text1"/>
        </w:rPr>
      </w:pPr>
      <w:r w:rsidRPr="002361EC">
        <w:rPr>
          <w:rFonts w:asciiTheme="minorHAnsi" w:eastAsia="Calibri" w:hAnsiTheme="minorHAnsi" w:cstheme="minorHAnsi"/>
          <w:color w:val="000000" w:themeColor="text1"/>
        </w:rPr>
        <w:t xml:space="preserve">Wśród analizowanych obszarów funkcjonalnych obszary nr </w:t>
      </w:r>
      <w:r w:rsidR="008630D5" w:rsidRPr="002361EC">
        <w:rPr>
          <w:rFonts w:asciiTheme="minorHAnsi" w:eastAsia="Calibri" w:hAnsiTheme="minorHAnsi" w:cstheme="minorHAnsi"/>
          <w:color w:val="000000" w:themeColor="text1"/>
        </w:rPr>
        <w:t>1, 2, 3, 7 i 8</w:t>
      </w:r>
      <w:r w:rsidRPr="002361EC">
        <w:rPr>
          <w:rFonts w:asciiTheme="minorHAnsi" w:eastAsia="Calibri" w:hAnsiTheme="minorHAnsi" w:cstheme="minorHAnsi"/>
          <w:color w:val="000000" w:themeColor="text1"/>
        </w:rPr>
        <w:t xml:space="preserve"> wykazały pełną koncentrację zjawisk kryzysowych. </w:t>
      </w:r>
      <w:r w:rsidR="00794D2A" w:rsidRPr="002361EC">
        <w:rPr>
          <w:rFonts w:asciiTheme="minorHAnsi" w:eastAsia="Calibri" w:hAnsiTheme="minorHAnsi" w:cstheme="minorHAnsi"/>
          <w:color w:val="000000" w:themeColor="text1"/>
        </w:rPr>
        <w:t>W nich zdiagnozowano</w:t>
      </w:r>
      <w:r w:rsidRPr="002361EC">
        <w:rPr>
          <w:rFonts w:asciiTheme="minorHAnsi" w:eastAsia="Calibri" w:hAnsiTheme="minorHAnsi" w:cstheme="minorHAnsi"/>
          <w:color w:val="000000" w:themeColor="text1"/>
        </w:rPr>
        <w:t xml:space="preserve"> największą ilość problemów oraz w większości najgorsze wartości wskaźników w poszczególnych kryteriach. </w:t>
      </w:r>
    </w:p>
    <w:p w14:paraId="2537A8AE" w14:textId="673C449F" w:rsidR="00291BE1" w:rsidRPr="002361EC" w:rsidRDefault="008D294D" w:rsidP="008D294D">
      <w:pPr>
        <w:spacing w:after="0" w:line="360" w:lineRule="auto"/>
        <w:ind w:firstLine="708"/>
        <w:jc w:val="both"/>
        <w:rPr>
          <w:rFonts w:asciiTheme="minorHAnsi" w:eastAsia="Calibri" w:hAnsiTheme="minorHAnsi" w:cstheme="minorHAnsi"/>
          <w:color w:val="000000" w:themeColor="text1"/>
        </w:rPr>
      </w:pPr>
      <w:r w:rsidRPr="002361EC">
        <w:rPr>
          <w:rFonts w:asciiTheme="minorHAnsi" w:eastAsia="Calibri" w:hAnsiTheme="minorHAnsi" w:cstheme="minorHAnsi"/>
          <w:color w:val="000000" w:themeColor="text1"/>
        </w:rPr>
        <w:t xml:space="preserve">Ponadto po wyliczeniu </w:t>
      </w:r>
      <w:r w:rsidR="00AA0C6D" w:rsidRPr="002361EC">
        <w:rPr>
          <w:rFonts w:asciiTheme="minorHAnsi" w:eastAsia="Calibri" w:hAnsiTheme="minorHAnsi" w:cstheme="minorHAnsi"/>
          <w:color w:val="000000" w:themeColor="text1"/>
        </w:rPr>
        <w:t>„</w:t>
      </w:r>
      <w:r w:rsidRPr="002361EC">
        <w:rPr>
          <w:rFonts w:asciiTheme="minorHAnsi" w:eastAsia="Calibri" w:hAnsiTheme="minorHAnsi" w:cstheme="minorHAnsi"/>
          <w:color w:val="000000" w:themeColor="text1"/>
        </w:rPr>
        <w:t>wskaźnika granicznego</w:t>
      </w:r>
      <w:r w:rsidR="00AA0C6D" w:rsidRPr="002361EC">
        <w:rPr>
          <w:rFonts w:asciiTheme="minorHAnsi" w:eastAsia="Calibri" w:hAnsiTheme="minorHAnsi" w:cstheme="minorHAnsi"/>
          <w:color w:val="000000" w:themeColor="text1"/>
        </w:rPr>
        <w:t>”</w:t>
      </w:r>
      <w:r w:rsidR="00A34263" w:rsidRPr="002361EC">
        <w:rPr>
          <w:rFonts w:asciiTheme="minorHAnsi" w:eastAsia="Calibri" w:hAnsiTheme="minorHAnsi" w:cstheme="minorHAnsi"/>
          <w:color w:val="000000" w:themeColor="text1"/>
        </w:rPr>
        <w:t xml:space="preserve"> (jest to min. 1</w:t>
      </w:r>
      <w:r w:rsidR="008630D5" w:rsidRPr="002361EC">
        <w:rPr>
          <w:rFonts w:asciiTheme="minorHAnsi" w:eastAsia="Calibri" w:hAnsiTheme="minorHAnsi" w:cstheme="minorHAnsi"/>
          <w:color w:val="000000" w:themeColor="text1"/>
        </w:rPr>
        <w:t>15</w:t>
      </w:r>
      <w:r w:rsidR="00A34263" w:rsidRPr="002361EC">
        <w:rPr>
          <w:rFonts w:asciiTheme="minorHAnsi" w:eastAsia="Calibri" w:hAnsiTheme="minorHAnsi" w:cstheme="minorHAnsi"/>
          <w:color w:val="000000" w:themeColor="text1"/>
        </w:rPr>
        <w:t>% wartości średniej "punktów ostatecznych", obliczonej dla wszystkich obszarów)</w:t>
      </w:r>
      <w:r w:rsidRPr="002361EC">
        <w:rPr>
          <w:rFonts w:asciiTheme="minorHAnsi" w:eastAsia="Calibri" w:hAnsiTheme="minorHAnsi" w:cstheme="minorHAnsi"/>
          <w:color w:val="000000" w:themeColor="text1"/>
        </w:rPr>
        <w:t xml:space="preserve">, którego </w:t>
      </w:r>
      <w:r w:rsidR="00AA0C6D" w:rsidRPr="002361EC">
        <w:rPr>
          <w:rFonts w:asciiTheme="minorHAnsi" w:eastAsia="Calibri" w:hAnsiTheme="minorHAnsi" w:cstheme="minorHAnsi"/>
          <w:color w:val="000000" w:themeColor="text1"/>
        </w:rPr>
        <w:t xml:space="preserve">przekroczenie przez </w:t>
      </w:r>
      <w:r w:rsidRPr="002361EC">
        <w:rPr>
          <w:rFonts w:asciiTheme="minorHAnsi" w:eastAsia="Calibri" w:hAnsiTheme="minorHAnsi" w:cstheme="minorHAnsi"/>
          <w:color w:val="000000" w:themeColor="text1"/>
        </w:rPr>
        <w:t xml:space="preserve">dany obszar </w:t>
      </w:r>
      <w:r w:rsidR="00AA0C6D" w:rsidRPr="002361EC">
        <w:rPr>
          <w:rFonts w:asciiTheme="minorHAnsi" w:eastAsia="Calibri" w:hAnsiTheme="minorHAnsi" w:cstheme="minorHAnsi"/>
          <w:color w:val="000000" w:themeColor="text1"/>
        </w:rPr>
        <w:t>wskazuje, że jest on</w:t>
      </w:r>
      <w:r w:rsidRPr="002361EC">
        <w:rPr>
          <w:rFonts w:asciiTheme="minorHAnsi" w:eastAsia="Calibri" w:hAnsiTheme="minorHAnsi" w:cstheme="minorHAnsi"/>
          <w:color w:val="000000" w:themeColor="text1"/>
        </w:rPr>
        <w:t xml:space="preserve"> zdegradowany i porównaniu do niego osiąganych przez wskazane obszary wartości, nie ma wątpliwości, że </w:t>
      </w:r>
      <w:r w:rsidR="008630D5" w:rsidRPr="002361EC">
        <w:rPr>
          <w:rFonts w:asciiTheme="minorHAnsi" w:eastAsia="Calibri" w:hAnsiTheme="minorHAnsi" w:cstheme="minorHAnsi"/>
          <w:color w:val="000000" w:themeColor="text1"/>
        </w:rPr>
        <w:t>obszar funkcjonalny nr 3 znajdujący się</w:t>
      </w:r>
      <w:r w:rsidRPr="002361EC">
        <w:rPr>
          <w:rFonts w:asciiTheme="minorHAnsi" w:eastAsia="Calibri" w:hAnsiTheme="minorHAnsi" w:cstheme="minorHAnsi"/>
          <w:color w:val="000000" w:themeColor="text1"/>
        </w:rPr>
        <w:t xml:space="preserve"> w mieście </w:t>
      </w:r>
      <w:r w:rsidR="008630D5" w:rsidRPr="002361EC">
        <w:rPr>
          <w:rFonts w:asciiTheme="minorHAnsi" w:eastAsia="Calibri" w:hAnsiTheme="minorHAnsi" w:cstheme="minorHAnsi"/>
          <w:color w:val="000000" w:themeColor="text1"/>
        </w:rPr>
        <w:t>Bytom Odrzański</w:t>
      </w:r>
      <w:r w:rsidRPr="002361EC">
        <w:rPr>
          <w:rFonts w:asciiTheme="minorHAnsi" w:eastAsia="Calibri" w:hAnsiTheme="minorHAnsi" w:cstheme="minorHAnsi"/>
          <w:color w:val="000000" w:themeColor="text1"/>
        </w:rPr>
        <w:t xml:space="preserve"> </w:t>
      </w:r>
      <w:r w:rsidR="008630D5" w:rsidRPr="002361EC">
        <w:rPr>
          <w:rFonts w:asciiTheme="minorHAnsi" w:eastAsia="Calibri" w:hAnsiTheme="minorHAnsi" w:cstheme="minorHAnsi"/>
          <w:color w:val="000000" w:themeColor="text1"/>
        </w:rPr>
        <w:t>jest</w:t>
      </w:r>
      <w:r w:rsidRPr="002361EC">
        <w:rPr>
          <w:rFonts w:asciiTheme="minorHAnsi" w:eastAsia="Calibri" w:hAnsiTheme="minorHAnsi" w:cstheme="minorHAnsi"/>
          <w:color w:val="000000" w:themeColor="text1"/>
        </w:rPr>
        <w:t xml:space="preserve"> zdegradowan</w:t>
      </w:r>
      <w:r w:rsidR="008630D5" w:rsidRPr="002361EC">
        <w:rPr>
          <w:rFonts w:asciiTheme="minorHAnsi" w:eastAsia="Calibri" w:hAnsiTheme="minorHAnsi" w:cstheme="minorHAnsi"/>
          <w:color w:val="000000" w:themeColor="text1"/>
        </w:rPr>
        <w:t>y</w:t>
      </w:r>
      <w:r w:rsidRPr="002361EC">
        <w:rPr>
          <w:rFonts w:asciiTheme="minorHAnsi" w:eastAsia="Calibri" w:hAnsiTheme="minorHAnsi" w:cstheme="minorHAnsi"/>
          <w:color w:val="000000" w:themeColor="text1"/>
        </w:rPr>
        <w:t xml:space="preserve"> i wymaga interwencji zmierzającej do wyprowadzenia </w:t>
      </w:r>
      <w:r w:rsidR="008630D5" w:rsidRPr="002361EC">
        <w:rPr>
          <w:rFonts w:asciiTheme="minorHAnsi" w:eastAsia="Calibri" w:hAnsiTheme="minorHAnsi" w:cstheme="minorHAnsi"/>
          <w:color w:val="000000" w:themeColor="text1"/>
        </w:rPr>
        <w:t>go</w:t>
      </w:r>
      <w:r w:rsidRPr="002361EC">
        <w:rPr>
          <w:rFonts w:asciiTheme="minorHAnsi" w:eastAsia="Calibri" w:hAnsiTheme="minorHAnsi" w:cstheme="minorHAnsi"/>
          <w:color w:val="000000" w:themeColor="text1"/>
        </w:rPr>
        <w:t xml:space="preserve"> z kryzysu. </w:t>
      </w:r>
    </w:p>
    <w:p w14:paraId="634ED6C7" w14:textId="77777777" w:rsidR="00291BE1" w:rsidRPr="002361EC" w:rsidRDefault="008D294D" w:rsidP="00A10CF0">
      <w:pPr>
        <w:spacing w:after="0" w:line="360" w:lineRule="auto"/>
        <w:jc w:val="both"/>
        <w:rPr>
          <w:rFonts w:asciiTheme="minorHAnsi" w:eastAsia="Calibri" w:hAnsiTheme="minorHAnsi" w:cstheme="minorHAnsi"/>
          <w:color w:val="000000" w:themeColor="text1"/>
        </w:rPr>
      </w:pPr>
      <w:r w:rsidRPr="002361EC">
        <w:rPr>
          <w:rFonts w:asciiTheme="minorHAnsi" w:eastAsia="Calibri" w:hAnsiTheme="minorHAnsi" w:cstheme="minorHAnsi"/>
          <w:color w:val="000000" w:themeColor="text1"/>
        </w:rPr>
        <w:t xml:space="preserve">W liczbach przedstawia się to następująco: </w:t>
      </w:r>
    </w:p>
    <w:p w14:paraId="55AD9D6D" w14:textId="77777777" w:rsidR="008630D5" w:rsidRPr="002361EC" w:rsidRDefault="008D294D" w:rsidP="008D294D">
      <w:pPr>
        <w:spacing w:after="0" w:line="360" w:lineRule="auto"/>
        <w:ind w:firstLine="708"/>
        <w:jc w:val="both"/>
        <w:rPr>
          <w:rFonts w:eastAsia="Calibri" w:cs="Calibri"/>
          <w:color w:val="000000" w:themeColor="text1"/>
        </w:rPr>
      </w:pPr>
      <w:r w:rsidRPr="002361EC">
        <w:rPr>
          <w:rFonts w:asciiTheme="minorHAnsi" w:eastAsia="Calibri" w:hAnsiTheme="minorHAnsi" w:cstheme="minorHAnsi"/>
          <w:color w:val="000000" w:themeColor="text1"/>
        </w:rPr>
        <w:t xml:space="preserve">- wskaźnik graniczny wynosi </w:t>
      </w:r>
      <w:r w:rsidR="008630D5" w:rsidRPr="002361EC">
        <w:rPr>
          <w:rFonts w:eastAsia="Calibri" w:cs="Calibri"/>
          <w:color w:val="000000" w:themeColor="text1"/>
        </w:rPr>
        <w:t>6,325</w:t>
      </w:r>
    </w:p>
    <w:p w14:paraId="03CC658B" w14:textId="4F3384CD" w:rsidR="00291BE1" w:rsidRPr="002361EC" w:rsidRDefault="008D294D" w:rsidP="002361EC">
      <w:pPr>
        <w:spacing w:after="0" w:line="360" w:lineRule="auto"/>
        <w:ind w:firstLine="708"/>
        <w:jc w:val="both"/>
        <w:rPr>
          <w:rFonts w:asciiTheme="minorHAnsi" w:eastAsia="Calibri" w:hAnsiTheme="minorHAnsi" w:cstheme="minorHAnsi"/>
          <w:color w:val="000000" w:themeColor="text1"/>
        </w:rPr>
      </w:pPr>
      <w:r w:rsidRPr="002361EC">
        <w:rPr>
          <w:rFonts w:asciiTheme="minorHAnsi" w:eastAsia="Calibri" w:hAnsiTheme="minorHAnsi" w:cstheme="minorHAnsi"/>
          <w:color w:val="000000" w:themeColor="text1"/>
        </w:rPr>
        <w:t xml:space="preserve">- liczba punktów ostatecznych dla obszaru </w:t>
      </w:r>
      <w:r w:rsidR="008630D5" w:rsidRPr="002361EC">
        <w:rPr>
          <w:rFonts w:asciiTheme="minorHAnsi" w:eastAsia="Calibri" w:hAnsiTheme="minorHAnsi" w:cstheme="minorHAnsi"/>
          <w:color w:val="000000" w:themeColor="text1"/>
        </w:rPr>
        <w:t>3</w:t>
      </w:r>
      <w:r w:rsidRPr="002361EC">
        <w:rPr>
          <w:rFonts w:asciiTheme="minorHAnsi" w:eastAsia="Calibri" w:hAnsiTheme="minorHAnsi" w:cstheme="minorHAnsi"/>
          <w:color w:val="000000" w:themeColor="text1"/>
        </w:rPr>
        <w:t xml:space="preserve"> wynosi </w:t>
      </w:r>
      <w:r w:rsidR="008630D5" w:rsidRPr="002361EC">
        <w:rPr>
          <w:rFonts w:asciiTheme="minorHAnsi" w:eastAsia="Calibri" w:hAnsiTheme="minorHAnsi" w:cstheme="minorHAnsi"/>
          <w:color w:val="000000" w:themeColor="text1"/>
        </w:rPr>
        <w:t>6,4</w:t>
      </w:r>
      <w:r w:rsidR="002361EC" w:rsidRPr="002361EC">
        <w:rPr>
          <w:rFonts w:asciiTheme="minorHAnsi" w:eastAsia="Calibri" w:hAnsiTheme="minorHAnsi" w:cstheme="minorHAnsi"/>
          <w:color w:val="000000" w:themeColor="text1"/>
        </w:rPr>
        <w:t>0.</w:t>
      </w:r>
    </w:p>
    <w:p w14:paraId="1A10B6D4" w14:textId="77777777" w:rsidR="008630D5" w:rsidRPr="002E4BEE" w:rsidRDefault="008630D5" w:rsidP="008630D5">
      <w:pPr>
        <w:spacing w:after="0" w:line="360" w:lineRule="auto"/>
        <w:ind w:firstLine="708"/>
        <w:jc w:val="both"/>
        <w:rPr>
          <w:rFonts w:asciiTheme="minorHAnsi" w:eastAsia="Calibri" w:hAnsiTheme="minorHAnsi" w:cstheme="minorHAnsi"/>
          <w:color w:val="FF0000"/>
        </w:rPr>
      </w:pPr>
    </w:p>
    <w:p w14:paraId="53603347" w14:textId="5B896786" w:rsidR="00291BE1" w:rsidRPr="002361EC" w:rsidRDefault="008D294D" w:rsidP="008D294D">
      <w:pPr>
        <w:spacing w:after="0" w:line="360" w:lineRule="auto"/>
        <w:ind w:firstLine="708"/>
        <w:jc w:val="both"/>
        <w:rPr>
          <w:rFonts w:asciiTheme="minorHAnsi" w:eastAsia="Calibri" w:hAnsiTheme="minorHAnsi" w:cstheme="minorHAnsi"/>
          <w:color w:val="000000" w:themeColor="text1"/>
        </w:rPr>
      </w:pPr>
      <w:r w:rsidRPr="002361EC">
        <w:rPr>
          <w:rFonts w:asciiTheme="minorHAnsi" w:eastAsia="Calibri" w:hAnsiTheme="minorHAnsi" w:cstheme="minorHAnsi"/>
          <w:color w:val="000000" w:themeColor="text1"/>
        </w:rPr>
        <w:t xml:space="preserve">Mając na uwadze powyższe, należy stwierdzić, iż przeprowadzone badania </w:t>
      </w:r>
      <w:r w:rsidR="00BD63F9" w:rsidRPr="002361EC">
        <w:rPr>
          <w:rFonts w:asciiTheme="minorHAnsi" w:eastAsia="Calibri" w:hAnsiTheme="minorHAnsi" w:cstheme="minorHAnsi"/>
          <w:color w:val="000000" w:themeColor="text1"/>
        </w:rPr>
        <w:br/>
      </w:r>
      <w:r w:rsidRPr="002361EC">
        <w:rPr>
          <w:rFonts w:asciiTheme="minorHAnsi" w:eastAsia="Calibri" w:hAnsiTheme="minorHAnsi" w:cstheme="minorHAnsi"/>
          <w:color w:val="000000" w:themeColor="text1"/>
        </w:rPr>
        <w:t xml:space="preserve">w sposób niebudzący wątpliwości wskazują na degradację </w:t>
      </w:r>
      <w:r w:rsidR="002361EC" w:rsidRPr="002361EC">
        <w:rPr>
          <w:rFonts w:asciiTheme="minorHAnsi" w:eastAsia="Calibri" w:hAnsiTheme="minorHAnsi" w:cstheme="minorHAnsi"/>
          <w:color w:val="000000" w:themeColor="text1"/>
        </w:rPr>
        <w:t>trzeciego</w:t>
      </w:r>
      <w:r w:rsidRPr="002361EC">
        <w:rPr>
          <w:rFonts w:asciiTheme="minorHAnsi" w:eastAsia="Calibri" w:hAnsiTheme="minorHAnsi" w:cstheme="minorHAnsi"/>
          <w:color w:val="000000" w:themeColor="text1"/>
        </w:rPr>
        <w:t xml:space="preserve"> obszar</w:t>
      </w:r>
      <w:r w:rsidR="002361EC" w:rsidRPr="002361EC">
        <w:rPr>
          <w:rFonts w:asciiTheme="minorHAnsi" w:eastAsia="Calibri" w:hAnsiTheme="minorHAnsi" w:cstheme="minorHAnsi"/>
          <w:color w:val="000000" w:themeColor="text1"/>
        </w:rPr>
        <w:t>u</w:t>
      </w:r>
      <w:r w:rsidRPr="002361EC">
        <w:rPr>
          <w:rFonts w:asciiTheme="minorHAnsi" w:eastAsia="Calibri" w:hAnsiTheme="minorHAnsi" w:cstheme="minorHAnsi"/>
          <w:color w:val="000000" w:themeColor="text1"/>
        </w:rPr>
        <w:t xml:space="preserve"> funkcjonal</w:t>
      </w:r>
      <w:r w:rsidR="002361EC" w:rsidRPr="002361EC">
        <w:rPr>
          <w:rFonts w:asciiTheme="minorHAnsi" w:eastAsia="Calibri" w:hAnsiTheme="minorHAnsi" w:cstheme="minorHAnsi"/>
          <w:color w:val="000000" w:themeColor="text1"/>
        </w:rPr>
        <w:t>nego</w:t>
      </w:r>
      <w:r w:rsidR="007D40D5" w:rsidRPr="002361EC">
        <w:rPr>
          <w:rFonts w:asciiTheme="minorHAnsi" w:eastAsia="Calibri" w:hAnsiTheme="minorHAnsi" w:cstheme="minorHAnsi"/>
          <w:color w:val="000000" w:themeColor="text1"/>
        </w:rPr>
        <w:t>, któr</w:t>
      </w:r>
      <w:r w:rsidR="002361EC" w:rsidRPr="002361EC">
        <w:rPr>
          <w:rFonts w:asciiTheme="minorHAnsi" w:eastAsia="Calibri" w:hAnsiTheme="minorHAnsi" w:cstheme="minorHAnsi"/>
          <w:color w:val="000000" w:themeColor="text1"/>
        </w:rPr>
        <w:t>y</w:t>
      </w:r>
      <w:r w:rsidR="007D40D5" w:rsidRPr="002361EC">
        <w:rPr>
          <w:rFonts w:asciiTheme="minorHAnsi" w:eastAsia="Calibri" w:hAnsiTheme="minorHAnsi" w:cstheme="minorHAnsi"/>
          <w:color w:val="000000" w:themeColor="text1"/>
        </w:rPr>
        <w:t xml:space="preserve"> uznaje się za </w:t>
      </w:r>
      <w:r w:rsidR="007D40D5" w:rsidRPr="002361EC">
        <w:rPr>
          <w:rFonts w:asciiTheme="minorHAnsi" w:eastAsia="Calibri" w:hAnsiTheme="minorHAnsi" w:cstheme="minorHAnsi"/>
          <w:b/>
          <w:color w:val="000000" w:themeColor="text1"/>
        </w:rPr>
        <w:t xml:space="preserve">obszar zdegradowany w gminie </w:t>
      </w:r>
      <w:r w:rsidR="002361EC" w:rsidRPr="002361EC">
        <w:rPr>
          <w:rFonts w:asciiTheme="minorHAnsi" w:eastAsia="Calibri" w:hAnsiTheme="minorHAnsi" w:cstheme="minorHAnsi"/>
          <w:b/>
          <w:color w:val="000000" w:themeColor="text1"/>
        </w:rPr>
        <w:t xml:space="preserve">Bytom Odrzański. Obejmuje on ulice: </w:t>
      </w:r>
      <w:r w:rsidR="002361EC" w:rsidRPr="002361EC">
        <w:rPr>
          <w:rFonts w:eastAsia="Calibri" w:cs="Calibri"/>
          <w:b/>
          <w:color w:val="000000" w:themeColor="text1"/>
        </w:rPr>
        <w:t>Aleja Złotej Jesieni, Ciemna, Cmentarna, Dworcowa (część), Górna, Głogowska (część), Kolbego, Konopnickiej, Kopernika (część), Kościelna, Kożuchowska (część), Bolesława Krzywoustego (część), Mickiewicza (część), Mostowa, Narożna, Nadbrzeżna, Os. Rybackie, Rynek, Spacerowa, Szkolna, Wąska, Widok.</w:t>
      </w:r>
    </w:p>
    <w:p w14:paraId="79B6DCD2" w14:textId="77777777" w:rsidR="00291BE1" w:rsidRPr="002E4BEE" w:rsidRDefault="00291BE1" w:rsidP="008D294D">
      <w:pPr>
        <w:spacing w:after="0" w:line="360" w:lineRule="auto"/>
        <w:jc w:val="both"/>
        <w:rPr>
          <w:rFonts w:asciiTheme="minorHAnsi" w:eastAsia="Calibri" w:hAnsiTheme="minorHAnsi" w:cstheme="minorHAnsi"/>
          <w:color w:val="FF0000"/>
        </w:rPr>
      </w:pPr>
    </w:p>
    <w:p w14:paraId="77425AAC" w14:textId="3DC927A3" w:rsidR="00291BE1" w:rsidRPr="00936ABA" w:rsidRDefault="008D294D" w:rsidP="00E060AA">
      <w:pPr>
        <w:spacing w:after="0" w:line="360" w:lineRule="auto"/>
        <w:ind w:firstLine="708"/>
        <w:jc w:val="both"/>
        <w:rPr>
          <w:rFonts w:asciiTheme="minorHAnsi" w:eastAsia="Calibri" w:hAnsiTheme="minorHAnsi" w:cstheme="minorHAnsi"/>
          <w:color w:val="000000" w:themeColor="text1"/>
        </w:rPr>
      </w:pPr>
      <w:r w:rsidRPr="00936ABA">
        <w:rPr>
          <w:rFonts w:asciiTheme="minorHAnsi" w:eastAsia="Calibri" w:hAnsiTheme="minorHAnsi" w:cstheme="minorHAnsi"/>
          <w:color w:val="000000" w:themeColor="text1"/>
        </w:rPr>
        <w:t xml:space="preserve">Wskazane tereny wykazały się przede wszystkim degradacją w sferze społecznej. Świadczy o tym fakt, że </w:t>
      </w:r>
      <w:r w:rsidR="002361EC" w:rsidRPr="00936ABA">
        <w:rPr>
          <w:rFonts w:asciiTheme="minorHAnsi" w:eastAsia="Calibri" w:hAnsiTheme="minorHAnsi" w:cstheme="minorHAnsi"/>
          <w:color w:val="000000" w:themeColor="text1"/>
        </w:rPr>
        <w:t>niemal wszystkie</w:t>
      </w:r>
      <w:r w:rsidRPr="00936ABA">
        <w:rPr>
          <w:rFonts w:asciiTheme="minorHAnsi" w:eastAsia="Calibri" w:hAnsiTheme="minorHAnsi" w:cstheme="minorHAnsi"/>
          <w:color w:val="000000" w:themeColor="text1"/>
        </w:rPr>
        <w:t xml:space="preserve"> wskaźnik</w:t>
      </w:r>
      <w:r w:rsidR="002361EC" w:rsidRPr="00936ABA">
        <w:rPr>
          <w:rFonts w:asciiTheme="minorHAnsi" w:eastAsia="Calibri" w:hAnsiTheme="minorHAnsi" w:cstheme="minorHAnsi"/>
          <w:color w:val="000000" w:themeColor="text1"/>
        </w:rPr>
        <w:t>i</w:t>
      </w:r>
      <w:r w:rsidRPr="00936ABA">
        <w:rPr>
          <w:rFonts w:asciiTheme="minorHAnsi" w:eastAsia="Calibri" w:hAnsiTheme="minorHAnsi" w:cstheme="minorHAnsi"/>
          <w:color w:val="000000" w:themeColor="text1"/>
        </w:rPr>
        <w:t xml:space="preserve"> charakterystyczn</w:t>
      </w:r>
      <w:r w:rsidR="002361EC" w:rsidRPr="00936ABA">
        <w:rPr>
          <w:rFonts w:asciiTheme="minorHAnsi" w:eastAsia="Calibri" w:hAnsiTheme="minorHAnsi" w:cstheme="minorHAnsi"/>
          <w:color w:val="000000" w:themeColor="text1"/>
        </w:rPr>
        <w:t>e</w:t>
      </w:r>
      <w:r w:rsidRPr="00936ABA">
        <w:rPr>
          <w:rFonts w:asciiTheme="minorHAnsi" w:eastAsia="Calibri" w:hAnsiTheme="minorHAnsi" w:cstheme="minorHAnsi"/>
          <w:color w:val="000000" w:themeColor="text1"/>
        </w:rPr>
        <w:t xml:space="preserve"> dla sfery społecznej osiągnęł</w:t>
      </w:r>
      <w:r w:rsidR="002361EC" w:rsidRPr="00936ABA">
        <w:rPr>
          <w:rFonts w:asciiTheme="minorHAnsi" w:eastAsia="Calibri" w:hAnsiTheme="minorHAnsi" w:cstheme="minorHAnsi"/>
          <w:color w:val="000000" w:themeColor="text1"/>
        </w:rPr>
        <w:t>y</w:t>
      </w:r>
      <w:r w:rsidRPr="00936ABA">
        <w:rPr>
          <w:rFonts w:asciiTheme="minorHAnsi" w:eastAsia="Calibri" w:hAnsiTheme="minorHAnsi" w:cstheme="minorHAnsi"/>
          <w:color w:val="000000" w:themeColor="text1"/>
        </w:rPr>
        <w:t xml:space="preserve"> wartoś</w:t>
      </w:r>
      <w:r w:rsidR="002361EC" w:rsidRPr="00936ABA">
        <w:rPr>
          <w:rFonts w:asciiTheme="minorHAnsi" w:eastAsia="Calibri" w:hAnsiTheme="minorHAnsi" w:cstheme="minorHAnsi"/>
          <w:color w:val="000000" w:themeColor="text1"/>
        </w:rPr>
        <w:t>ci</w:t>
      </w:r>
      <w:r w:rsidRPr="00936ABA">
        <w:rPr>
          <w:rFonts w:asciiTheme="minorHAnsi" w:eastAsia="Calibri" w:hAnsiTheme="minorHAnsi" w:cstheme="minorHAnsi"/>
          <w:color w:val="000000" w:themeColor="text1"/>
        </w:rPr>
        <w:t xml:space="preserve"> gorsze od wartości refe</w:t>
      </w:r>
      <w:r w:rsidR="00C3155B" w:rsidRPr="00936ABA">
        <w:rPr>
          <w:rFonts w:asciiTheme="minorHAnsi" w:eastAsia="Calibri" w:hAnsiTheme="minorHAnsi" w:cstheme="minorHAnsi"/>
          <w:color w:val="000000" w:themeColor="text1"/>
        </w:rPr>
        <w:t>re</w:t>
      </w:r>
      <w:r w:rsidR="00E060AA" w:rsidRPr="00936ABA">
        <w:rPr>
          <w:rFonts w:asciiTheme="minorHAnsi" w:eastAsia="Calibri" w:hAnsiTheme="minorHAnsi" w:cstheme="minorHAnsi"/>
          <w:color w:val="000000" w:themeColor="text1"/>
        </w:rPr>
        <w:t>ncyjnych dla danego wskaźnika. M</w:t>
      </w:r>
      <w:r w:rsidR="00C3155B" w:rsidRPr="00936ABA">
        <w:rPr>
          <w:rFonts w:asciiTheme="minorHAnsi" w:eastAsia="Calibri" w:hAnsiTheme="minorHAnsi" w:cstheme="minorHAnsi"/>
          <w:color w:val="000000" w:themeColor="text1"/>
        </w:rPr>
        <w:t>ianowicie</w:t>
      </w:r>
      <w:r w:rsidR="00E060AA" w:rsidRPr="00936ABA">
        <w:rPr>
          <w:rFonts w:asciiTheme="minorHAnsi" w:eastAsia="Calibri" w:hAnsiTheme="minorHAnsi" w:cstheme="minorHAnsi"/>
          <w:color w:val="000000" w:themeColor="text1"/>
        </w:rPr>
        <w:t xml:space="preserve">, na </w:t>
      </w:r>
      <w:r w:rsidR="002361EC" w:rsidRPr="00936ABA">
        <w:rPr>
          <w:rFonts w:asciiTheme="minorHAnsi" w:eastAsia="Calibri" w:hAnsiTheme="minorHAnsi" w:cstheme="minorHAnsi"/>
          <w:color w:val="000000" w:themeColor="text1"/>
        </w:rPr>
        <w:t>trzynaście</w:t>
      </w:r>
      <w:r w:rsidR="00E060AA" w:rsidRPr="00936ABA">
        <w:rPr>
          <w:rFonts w:asciiTheme="minorHAnsi" w:eastAsia="Calibri" w:hAnsiTheme="minorHAnsi" w:cstheme="minorHAnsi"/>
          <w:color w:val="000000" w:themeColor="text1"/>
        </w:rPr>
        <w:t xml:space="preserve"> wskaźników w obsz</w:t>
      </w:r>
      <w:r w:rsidR="002361EC" w:rsidRPr="00936ABA">
        <w:rPr>
          <w:rFonts w:asciiTheme="minorHAnsi" w:eastAsia="Calibri" w:hAnsiTheme="minorHAnsi" w:cstheme="minorHAnsi"/>
          <w:color w:val="000000" w:themeColor="text1"/>
        </w:rPr>
        <w:t>arze nr 3</w:t>
      </w:r>
      <w:r w:rsidR="00E060AA" w:rsidRPr="00936ABA">
        <w:rPr>
          <w:rFonts w:asciiTheme="minorHAnsi" w:eastAsia="Calibri" w:hAnsiTheme="minorHAnsi" w:cstheme="minorHAnsi"/>
          <w:color w:val="000000" w:themeColor="text1"/>
        </w:rPr>
        <w:t xml:space="preserve"> </w:t>
      </w:r>
      <w:r w:rsidR="002361EC" w:rsidRPr="00936ABA">
        <w:rPr>
          <w:rFonts w:asciiTheme="minorHAnsi" w:eastAsia="Calibri" w:hAnsiTheme="minorHAnsi" w:cstheme="minorHAnsi"/>
          <w:color w:val="000000" w:themeColor="text1"/>
        </w:rPr>
        <w:t>dwanaście</w:t>
      </w:r>
      <w:r w:rsidR="00E060AA" w:rsidRPr="00936ABA">
        <w:rPr>
          <w:rFonts w:asciiTheme="minorHAnsi" w:eastAsia="Calibri" w:hAnsiTheme="minorHAnsi" w:cstheme="minorHAnsi"/>
          <w:color w:val="000000" w:themeColor="text1"/>
        </w:rPr>
        <w:t xml:space="preserve"> wskaźników wypadło gorzej niż wyliczone dla nich wartości referencyjne </w:t>
      </w:r>
      <w:r w:rsidR="00BD63F9" w:rsidRPr="00936ABA">
        <w:rPr>
          <w:rFonts w:asciiTheme="minorHAnsi" w:eastAsia="Calibri" w:hAnsiTheme="minorHAnsi" w:cstheme="minorHAnsi"/>
          <w:color w:val="000000" w:themeColor="text1"/>
        </w:rPr>
        <w:br/>
      </w:r>
      <w:r w:rsidRPr="00936ABA">
        <w:rPr>
          <w:rFonts w:asciiTheme="minorHAnsi" w:eastAsia="Calibri" w:hAnsiTheme="minorHAnsi" w:cstheme="minorHAnsi"/>
          <w:color w:val="000000" w:themeColor="text1"/>
        </w:rPr>
        <w:t xml:space="preserve">i tym samym </w:t>
      </w:r>
      <w:r w:rsidR="00E060AA" w:rsidRPr="00936ABA">
        <w:rPr>
          <w:rFonts w:asciiTheme="minorHAnsi" w:eastAsia="Calibri" w:hAnsiTheme="minorHAnsi" w:cstheme="minorHAnsi"/>
          <w:color w:val="000000" w:themeColor="text1"/>
        </w:rPr>
        <w:t xml:space="preserve">wykazało </w:t>
      </w:r>
      <w:r w:rsidRPr="00936ABA">
        <w:rPr>
          <w:rFonts w:asciiTheme="minorHAnsi" w:eastAsia="Calibri" w:hAnsiTheme="minorHAnsi" w:cstheme="minorHAnsi"/>
          <w:color w:val="000000" w:themeColor="text1"/>
        </w:rPr>
        <w:t xml:space="preserve">występowanie negatywnych zjawisk.  Ponadto w </w:t>
      </w:r>
      <w:r w:rsidR="00015039" w:rsidRPr="00936ABA">
        <w:rPr>
          <w:rFonts w:asciiTheme="minorHAnsi" w:eastAsia="Calibri" w:hAnsiTheme="minorHAnsi" w:cstheme="minorHAnsi"/>
          <w:color w:val="000000" w:themeColor="text1"/>
        </w:rPr>
        <w:t>obszarze tym</w:t>
      </w:r>
      <w:r w:rsidRPr="00936ABA">
        <w:rPr>
          <w:rFonts w:asciiTheme="minorHAnsi" w:eastAsia="Calibri" w:hAnsiTheme="minorHAnsi" w:cstheme="minorHAnsi"/>
          <w:color w:val="000000" w:themeColor="text1"/>
        </w:rPr>
        <w:t xml:space="preserve"> skumulowane problemy w sferze społecznej współwystępują z sytuacją kryzysową w sferach gospodarczej</w:t>
      </w:r>
      <w:r w:rsidR="00015039" w:rsidRPr="00936ABA">
        <w:rPr>
          <w:rFonts w:asciiTheme="minorHAnsi" w:eastAsia="Calibri" w:hAnsiTheme="minorHAnsi" w:cstheme="minorHAnsi"/>
          <w:color w:val="000000" w:themeColor="text1"/>
        </w:rPr>
        <w:t>,</w:t>
      </w:r>
      <w:r w:rsidRPr="00936ABA">
        <w:rPr>
          <w:rFonts w:asciiTheme="minorHAnsi" w:eastAsia="Calibri" w:hAnsiTheme="minorHAnsi" w:cstheme="minorHAnsi"/>
          <w:color w:val="000000" w:themeColor="text1"/>
        </w:rPr>
        <w:t xml:space="preserve"> technicznej,</w:t>
      </w:r>
      <w:r w:rsidR="00015039" w:rsidRPr="00936ABA">
        <w:rPr>
          <w:rFonts w:asciiTheme="minorHAnsi" w:eastAsia="Calibri" w:hAnsiTheme="minorHAnsi" w:cstheme="minorHAnsi"/>
          <w:color w:val="000000" w:themeColor="text1"/>
        </w:rPr>
        <w:t xml:space="preserve"> przestrzenno</w:t>
      </w:r>
      <w:r w:rsidR="00936ABA" w:rsidRPr="00936ABA">
        <w:rPr>
          <w:rFonts w:asciiTheme="minorHAnsi" w:eastAsia="Calibri" w:hAnsiTheme="minorHAnsi" w:cstheme="minorHAnsi"/>
          <w:color w:val="000000" w:themeColor="text1"/>
        </w:rPr>
        <w:t>-</w:t>
      </w:r>
      <w:r w:rsidR="00015039" w:rsidRPr="00936ABA">
        <w:rPr>
          <w:rFonts w:asciiTheme="minorHAnsi" w:eastAsia="Calibri" w:hAnsiTheme="minorHAnsi" w:cstheme="minorHAnsi"/>
          <w:color w:val="000000" w:themeColor="text1"/>
        </w:rPr>
        <w:t>funkcjonalnej</w:t>
      </w:r>
      <w:r w:rsidR="00936ABA" w:rsidRPr="00936ABA">
        <w:rPr>
          <w:rFonts w:asciiTheme="minorHAnsi" w:eastAsia="Calibri" w:hAnsiTheme="minorHAnsi" w:cstheme="minorHAnsi"/>
          <w:color w:val="000000" w:themeColor="text1"/>
        </w:rPr>
        <w:t xml:space="preserve"> i środowiskowej,</w:t>
      </w:r>
      <w:r w:rsidRPr="00936ABA">
        <w:rPr>
          <w:rFonts w:asciiTheme="minorHAnsi" w:eastAsia="Calibri" w:hAnsiTheme="minorHAnsi" w:cstheme="minorHAnsi"/>
          <w:color w:val="000000" w:themeColor="text1"/>
        </w:rPr>
        <w:t xml:space="preserve"> co wskazano  powyżej w tabelach zawierających wartości dla poszczególnych wskaźników. </w:t>
      </w:r>
    </w:p>
    <w:p w14:paraId="479D7863" w14:textId="7334705E" w:rsidR="00291BE1" w:rsidRDefault="00E060AA" w:rsidP="00D832B1">
      <w:pPr>
        <w:spacing w:after="0" w:line="360" w:lineRule="auto"/>
        <w:ind w:firstLine="709"/>
        <w:jc w:val="both"/>
        <w:rPr>
          <w:rFonts w:asciiTheme="minorHAnsi" w:eastAsia="Calibri" w:hAnsiTheme="minorHAnsi" w:cstheme="minorHAnsi"/>
          <w:color w:val="000000" w:themeColor="text1"/>
        </w:rPr>
      </w:pPr>
      <w:r w:rsidRPr="00936ABA">
        <w:rPr>
          <w:rFonts w:asciiTheme="minorHAnsi" w:eastAsia="Calibri" w:hAnsiTheme="minorHAnsi" w:cstheme="minorHAnsi"/>
          <w:color w:val="000000" w:themeColor="text1"/>
        </w:rPr>
        <w:t xml:space="preserve">Obszar </w:t>
      </w:r>
      <w:r w:rsidR="00936ABA" w:rsidRPr="00936ABA">
        <w:rPr>
          <w:rFonts w:asciiTheme="minorHAnsi" w:eastAsia="Calibri" w:hAnsiTheme="minorHAnsi" w:cstheme="minorHAnsi"/>
          <w:color w:val="000000" w:themeColor="text1"/>
        </w:rPr>
        <w:t>nr 3</w:t>
      </w:r>
      <w:r w:rsidR="008D294D" w:rsidRPr="00936ABA">
        <w:rPr>
          <w:rFonts w:asciiTheme="minorHAnsi" w:eastAsia="Calibri" w:hAnsiTheme="minorHAnsi" w:cstheme="minorHAnsi"/>
          <w:color w:val="000000" w:themeColor="text1"/>
        </w:rPr>
        <w:t xml:space="preserve"> odznacza się bardzo wysokim poziomem ubóstwa </w:t>
      </w:r>
      <w:r w:rsidR="00BD63F9" w:rsidRPr="00936ABA">
        <w:rPr>
          <w:rFonts w:asciiTheme="minorHAnsi" w:eastAsia="Calibri" w:hAnsiTheme="minorHAnsi" w:cstheme="minorHAnsi"/>
          <w:color w:val="000000" w:themeColor="text1"/>
        </w:rPr>
        <w:br/>
      </w:r>
      <w:r w:rsidR="008D294D" w:rsidRPr="00936ABA">
        <w:rPr>
          <w:rFonts w:asciiTheme="minorHAnsi" w:eastAsia="Calibri" w:hAnsiTheme="minorHAnsi" w:cstheme="minorHAnsi"/>
          <w:color w:val="000000" w:themeColor="text1"/>
        </w:rPr>
        <w:t>i wykluczenia społecznego, znacznym odsetki</w:t>
      </w:r>
      <w:r w:rsidRPr="00936ABA">
        <w:rPr>
          <w:rFonts w:asciiTheme="minorHAnsi" w:eastAsia="Calibri" w:hAnsiTheme="minorHAnsi" w:cstheme="minorHAnsi"/>
          <w:color w:val="000000" w:themeColor="text1"/>
        </w:rPr>
        <w:t>em osób zagrożonych wykluczenie</w:t>
      </w:r>
      <w:r w:rsidR="008D294D" w:rsidRPr="00936ABA">
        <w:rPr>
          <w:rFonts w:asciiTheme="minorHAnsi" w:eastAsia="Calibri" w:hAnsiTheme="minorHAnsi" w:cstheme="minorHAnsi"/>
          <w:color w:val="000000" w:themeColor="text1"/>
        </w:rPr>
        <w:t>m, długotrwałym bezrobociem.</w:t>
      </w:r>
    </w:p>
    <w:p w14:paraId="19490B39" w14:textId="1CA63168" w:rsidR="00D832B1" w:rsidRPr="00D832B1" w:rsidRDefault="00D832B1" w:rsidP="00D832B1">
      <w:pPr>
        <w:spacing w:after="0" w:line="360" w:lineRule="auto"/>
        <w:ind w:firstLine="709"/>
        <w:jc w:val="both"/>
      </w:pPr>
      <w:r w:rsidRPr="00ED7194">
        <w:t xml:space="preserve">Obszar nr 3 jest terenem najbardziej zaludnionym. W jego obrębie żyje ok. 27% mieszkańców gminy. Sprawia to, że występujące w nim problemy społeczne cechują się szczególną koncentracją. Należy mieć to na uwadze i dodatkowo dogłębnie rozpatrywać reprezentacyjność problemów występujących na tym obszarze. Obszar ten jest jednocześnie terenem szczególnie istotnym z perspektywy rozwoju gminy, ponieważ jest miejscem, do którego w dużej mierze kierują się osoby przyjeżdżające do miasta z zewnątrz. Są to zarówno turyści, jak i potencjalni inwestorzy. </w:t>
      </w:r>
    </w:p>
    <w:p w14:paraId="7F204A33" w14:textId="43D27D16" w:rsidR="00291BE1" w:rsidRPr="00333FC4" w:rsidRDefault="008D294D" w:rsidP="00D832B1">
      <w:pPr>
        <w:spacing w:after="0" w:line="360" w:lineRule="auto"/>
        <w:ind w:firstLine="709"/>
        <w:jc w:val="both"/>
        <w:rPr>
          <w:rFonts w:asciiTheme="minorHAnsi" w:eastAsia="Calibri" w:hAnsiTheme="minorHAnsi" w:cstheme="minorHAnsi"/>
          <w:color w:val="000000" w:themeColor="text1"/>
        </w:rPr>
      </w:pPr>
      <w:r w:rsidRPr="00333FC4">
        <w:rPr>
          <w:rFonts w:asciiTheme="minorHAnsi" w:eastAsia="Calibri" w:hAnsiTheme="minorHAnsi" w:cstheme="minorHAnsi"/>
          <w:color w:val="000000" w:themeColor="text1"/>
        </w:rPr>
        <w:t>Obszar te</w:t>
      </w:r>
      <w:r w:rsidR="00936ABA" w:rsidRPr="00333FC4">
        <w:rPr>
          <w:rFonts w:asciiTheme="minorHAnsi" w:eastAsia="Calibri" w:hAnsiTheme="minorHAnsi" w:cstheme="minorHAnsi"/>
          <w:color w:val="000000" w:themeColor="text1"/>
        </w:rPr>
        <w:t>n</w:t>
      </w:r>
      <w:r w:rsidRPr="00333FC4">
        <w:rPr>
          <w:rFonts w:asciiTheme="minorHAnsi" w:eastAsia="Calibri" w:hAnsiTheme="minorHAnsi" w:cstheme="minorHAnsi"/>
          <w:color w:val="000000" w:themeColor="text1"/>
        </w:rPr>
        <w:t xml:space="preserve"> dotyka również wysoka wartość negatywnych wskaźników dla sfery gospodarczej i technicznej, jak wykazano w </w:t>
      </w:r>
      <w:r w:rsidR="00E02BB3" w:rsidRPr="00333FC4">
        <w:rPr>
          <w:rFonts w:asciiTheme="minorHAnsi" w:eastAsia="Calibri" w:hAnsiTheme="minorHAnsi" w:cstheme="minorHAnsi"/>
          <w:color w:val="000000" w:themeColor="text1"/>
        </w:rPr>
        <w:t xml:space="preserve">tabelach </w:t>
      </w:r>
      <w:r w:rsidR="00333FC4" w:rsidRPr="00333FC4">
        <w:rPr>
          <w:rFonts w:asciiTheme="minorHAnsi" w:eastAsia="Calibri" w:hAnsiTheme="minorHAnsi" w:cstheme="minorHAnsi"/>
          <w:color w:val="000000" w:themeColor="text1"/>
        </w:rPr>
        <w:t>21-24</w:t>
      </w:r>
      <w:r w:rsidRPr="00333FC4">
        <w:rPr>
          <w:rFonts w:asciiTheme="minorHAnsi" w:eastAsia="Calibri" w:hAnsiTheme="minorHAnsi" w:cstheme="minorHAnsi"/>
          <w:color w:val="000000" w:themeColor="text1"/>
        </w:rPr>
        <w:t>. Obszar te</w:t>
      </w:r>
      <w:r w:rsidR="00333FC4" w:rsidRPr="00333FC4">
        <w:rPr>
          <w:rFonts w:asciiTheme="minorHAnsi" w:eastAsia="Calibri" w:hAnsiTheme="minorHAnsi" w:cstheme="minorHAnsi"/>
          <w:color w:val="000000" w:themeColor="text1"/>
        </w:rPr>
        <w:t>n</w:t>
      </w:r>
      <w:r w:rsidRPr="00333FC4">
        <w:rPr>
          <w:rFonts w:asciiTheme="minorHAnsi" w:eastAsia="Calibri" w:hAnsiTheme="minorHAnsi" w:cstheme="minorHAnsi"/>
          <w:color w:val="000000" w:themeColor="text1"/>
        </w:rPr>
        <w:t xml:space="preserve"> cechuj</w:t>
      </w:r>
      <w:r w:rsidR="00333FC4" w:rsidRPr="00333FC4">
        <w:rPr>
          <w:rFonts w:asciiTheme="minorHAnsi" w:eastAsia="Calibri" w:hAnsiTheme="minorHAnsi" w:cstheme="minorHAnsi"/>
          <w:color w:val="000000" w:themeColor="text1"/>
        </w:rPr>
        <w:t>e</w:t>
      </w:r>
      <w:r w:rsidRPr="00333FC4">
        <w:rPr>
          <w:rFonts w:asciiTheme="minorHAnsi" w:eastAsia="Calibri" w:hAnsiTheme="minorHAnsi" w:cstheme="minorHAnsi"/>
          <w:color w:val="000000" w:themeColor="text1"/>
        </w:rPr>
        <w:t xml:space="preserve"> się niskim poziomem aktywności gospodarczej, niższą dostępnością do miejsc pracy w stosunku do średniej dostępności na terenie gminy. Wymieniony wyżej obszar cechuje się najwyższym poziomem udziału budynków mieszkalnych wybudowanych przed 198</w:t>
      </w:r>
      <w:r w:rsidR="00333FC4" w:rsidRPr="00333FC4">
        <w:rPr>
          <w:rFonts w:asciiTheme="minorHAnsi" w:eastAsia="Calibri" w:hAnsiTheme="minorHAnsi" w:cstheme="minorHAnsi"/>
          <w:color w:val="000000" w:themeColor="text1"/>
        </w:rPr>
        <w:t>9</w:t>
      </w:r>
      <w:r w:rsidRPr="00333FC4">
        <w:rPr>
          <w:rFonts w:asciiTheme="minorHAnsi" w:eastAsia="Calibri" w:hAnsiTheme="minorHAnsi" w:cstheme="minorHAnsi"/>
          <w:color w:val="000000" w:themeColor="text1"/>
        </w:rPr>
        <w:t xml:space="preserve">r., co wskazuje na duże zużycie zasobu mieszkaniowego. </w:t>
      </w:r>
      <w:r w:rsidR="00333FC4" w:rsidRPr="00333FC4">
        <w:rPr>
          <w:rFonts w:eastAsia="Calibri" w:cs="Calibri"/>
          <w:color w:val="000000"/>
        </w:rPr>
        <w:t>Liczba miejsc publicznych służących realizacji działań integracyjnych</w:t>
      </w:r>
      <w:r w:rsidR="00333FC4">
        <w:rPr>
          <w:rFonts w:eastAsia="Calibri" w:cs="Calibri"/>
          <w:color w:val="000000"/>
        </w:rPr>
        <w:t xml:space="preserve"> na terenie obszaru nr 3 jest niewielka, natomiast u</w:t>
      </w:r>
      <w:r w:rsidR="00333FC4" w:rsidRPr="00333FC4">
        <w:rPr>
          <w:rFonts w:eastAsia="Calibri" w:cs="Calibri"/>
          <w:color w:val="000000"/>
        </w:rPr>
        <w:t>dział budynków mieszkalnych o niskiej termoizolacyjności w ogóle budynków mieszkalnych</w:t>
      </w:r>
      <w:r w:rsidR="00333FC4">
        <w:rPr>
          <w:rFonts w:eastAsia="Calibri" w:cs="Calibri"/>
          <w:color w:val="000000"/>
        </w:rPr>
        <w:t xml:space="preserve"> jest najwyższy w całej gminie.</w:t>
      </w:r>
    </w:p>
    <w:p w14:paraId="6749EEBB" w14:textId="77777777" w:rsidR="00D832B1" w:rsidRPr="002E4BEE" w:rsidRDefault="00D832B1" w:rsidP="008D294D">
      <w:pPr>
        <w:spacing w:after="0" w:line="360" w:lineRule="auto"/>
        <w:ind w:firstLine="708"/>
        <w:jc w:val="both"/>
        <w:rPr>
          <w:rFonts w:asciiTheme="minorHAnsi" w:eastAsia="Calibri" w:hAnsiTheme="minorHAnsi" w:cstheme="minorHAnsi"/>
          <w:color w:val="FF0000"/>
        </w:rPr>
      </w:pPr>
    </w:p>
    <w:p w14:paraId="5CAF4044" w14:textId="77777777" w:rsidR="00A10CF0" w:rsidRPr="00442227" w:rsidRDefault="00A10CF0" w:rsidP="00A10CF0">
      <w:pPr>
        <w:spacing w:after="0" w:line="360" w:lineRule="auto"/>
        <w:jc w:val="both"/>
        <w:rPr>
          <w:rFonts w:asciiTheme="minorHAnsi" w:eastAsia="Calibri" w:hAnsiTheme="minorHAnsi" w:cstheme="minorHAnsi"/>
          <w:b/>
          <w:color w:val="000000" w:themeColor="text1"/>
        </w:rPr>
      </w:pPr>
      <w:r w:rsidRPr="00442227">
        <w:rPr>
          <w:rFonts w:asciiTheme="minorHAnsi" w:eastAsia="Calibri" w:hAnsiTheme="minorHAnsi" w:cstheme="minorHAnsi"/>
          <w:b/>
          <w:color w:val="000000" w:themeColor="text1"/>
        </w:rPr>
        <w:t>Obszar rewitalizacji</w:t>
      </w:r>
    </w:p>
    <w:p w14:paraId="4A4158DA" w14:textId="77777777" w:rsidR="00291BE1" w:rsidRPr="00442227" w:rsidRDefault="008D294D" w:rsidP="008D294D">
      <w:pPr>
        <w:spacing w:after="0" w:line="360" w:lineRule="auto"/>
        <w:ind w:firstLine="708"/>
        <w:jc w:val="both"/>
        <w:rPr>
          <w:rFonts w:asciiTheme="minorHAnsi" w:eastAsia="Calibri" w:hAnsiTheme="minorHAnsi" w:cstheme="minorHAnsi"/>
          <w:color w:val="000000" w:themeColor="text1"/>
        </w:rPr>
      </w:pPr>
      <w:r w:rsidRPr="00442227">
        <w:rPr>
          <w:rFonts w:asciiTheme="minorHAnsi" w:eastAsia="Calibri" w:hAnsiTheme="minorHAnsi" w:cstheme="minorHAnsi"/>
          <w:color w:val="000000" w:themeColor="text1"/>
        </w:rPr>
        <w:lastRenderedPageBreak/>
        <w:t>Zgodnie z obowiązującą obecnie definicją obszar rewitalizacji to obszar obejmujący całość lub część obszaru zdegradowanego, cechujący się koncentracją negatywnych zjawisk, na którym, z uwagi na istotne znaczenie dla rozwoju lokalnego, zamierza się przeprowadzić rewitalizację. Obszar rewitalizacji nie może obejmować terenów większych niż 20% powierzchni gminy, zamieszkałych przez nie więcej niż 30% mieszkańców gminy.</w:t>
      </w:r>
      <w:r w:rsidR="00A10CF0" w:rsidRPr="00442227">
        <w:rPr>
          <w:rFonts w:asciiTheme="minorHAnsi" w:eastAsia="Calibri" w:hAnsiTheme="minorHAnsi" w:cstheme="minorHAnsi"/>
          <w:color w:val="000000" w:themeColor="text1"/>
        </w:rPr>
        <w:t xml:space="preserve"> </w:t>
      </w:r>
    </w:p>
    <w:p w14:paraId="47FA8F77" w14:textId="11E08D23" w:rsidR="00433D7B" w:rsidRPr="009A4FE4" w:rsidRDefault="00A10CF0" w:rsidP="00A10CF0">
      <w:pPr>
        <w:spacing w:after="0" w:line="360" w:lineRule="auto"/>
        <w:ind w:firstLine="708"/>
        <w:jc w:val="both"/>
        <w:rPr>
          <w:rFonts w:asciiTheme="minorHAnsi" w:eastAsia="Calibri" w:hAnsiTheme="minorHAnsi" w:cstheme="minorHAnsi"/>
          <w:color w:val="000000" w:themeColor="text1"/>
        </w:rPr>
      </w:pPr>
      <w:r w:rsidRPr="009A4FE4">
        <w:rPr>
          <w:rFonts w:asciiTheme="minorHAnsi" w:eastAsia="Calibri" w:hAnsiTheme="minorHAnsi" w:cstheme="minorHAnsi"/>
          <w:color w:val="000000" w:themeColor="text1"/>
        </w:rPr>
        <w:t xml:space="preserve">W okresie programowania funduszy UE </w:t>
      </w:r>
      <w:r w:rsidR="009A4FE4" w:rsidRPr="009A4FE4">
        <w:rPr>
          <w:rFonts w:eastAsia="Calibri" w:cs="Calibri"/>
          <w:color w:val="000000" w:themeColor="text1"/>
        </w:rPr>
        <w:t xml:space="preserve">na lata 2014-2020 </w:t>
      </w:r>
      <w:r w:rsidRPr="009A4FE4">
        <w:rPr>
          <w:rFonts w:asciiTheme="minorHAnsi" w:eastAsia="Calibri" w:hAnsiTheme="minorHAnsi" w:cstheme="minorHAnsi"/>
          <w:color w:val="000000" w:themeColor="text1"/>
        </w:rPr>
        <w:t>podejście do zagadnienia rewitalizacji przewid</w:t>
      </w:r>
      <w:r w:rsidR="009A4FE4" w:rsidRPr="009A4FE4">
        <w:rPr>
          <w:rFonts w:asciiTheme="minorHAnsi" w:eastAsia="Calibri" w:hAnsiTheme="minorHAnsi" w:cstheme="minorHAnsi"/>
          <w:color w:val="000000" w:themeColor="text1"/>
        </w:rPr>
        <w:t>ywało</w:t>
      </w:r>
      <w:r w:rsidRPr="009A4FE4">
        <w:rPr>
          <w:rFonts w:asciiTheme="minorHAnsi" w:eastAsia="Calibri" w:hAnsiTheme="minorHAnsi" w:cstheme="minorHAnsi"/>
          <w:color w:val="000000" w:themeColor="text1"/>
        </w:rPr>
        <w:t xml:space="preserve"> że to właśnie aspekt społeczny jest najistotniejszy w działaniach na danym obszarze. Inwestycje infrastrukturalne powinny być realizowane w kontekście zasadności w zakresie poprawy niekorzystnej sytuacji w sferze społecznej. Inwestycje nie powinny być celem samym w sobie, bez uwzględnienia aspektu społecznego. Realizowane działania muszą być kompleksowe, wielowymiarowe, skoncentrowane terytorialnie i wzajemnie ze sobą powiązane, integrujące interwencję na rzecz społeczności lokalnej, przestrzeni i lokalnej gospodarki. </w:t>
      </w:r>
      <w:r w:rsidR="009A4FE4" w:rsidRPr="009A4FE4">
        <w:rPr>
          <w:rFonts w:asciiTheme="minorHAnsi" w:eastAsia="Calibri" w:hAnsiTheme="minorHAnsi" w:cstheme="minorHAnsi"/>
          <w:color w:val="000000" w:themeColor="text1"/>
        </w:rPr>
        <w:t>W aktualnej perspektywie założenia te pozostają aktualne</w:t>
      </w:r>
      <w:r w:rsidRPr="009A4FE4">
        <w:rPr>
          <w:rFonts w:asciiTheme="minorHAnsi" w:eastAsia="Calibri" w:hAnsiTheme="minorHAnsi" w:cstheme="minorHAnsi"/>
          <w:color w:val="000000" w:themeColor="text1"/>
        </w:rPr>
        <w:t>.</w:t>
      </w:r>
    </w:p>
    <w:p w14:paraId="725EB420" w14:textId="77777777" w:rsidR="00433D7B" w:rsidRDefault="00433D7B" w:rsidP="008D294D">
      <w:pPr>
        <w:spacing w:after="0" w:line="360" w:lineRule="auto"/>
        <w:jc w:val="both"/>
        <w:rPr>
          <w:rFonts w:asciiTheme="minorHAnsi" w:eastAsia="Calibri" w:hAnsiTheme="minorHAnsi" w:cstheme="minorHAnsi"/>
          <w:color w:val="000000" w:themeColor="text1"/>
        </w:rPr>
      </w:pPr>
    </w:p>
    <w:p w14:paraId="7F09DFFE" w14:textId="77777777" w:rsidR="00E23110" w:rsidRDefault="00E23110" w:rsidP="008D294D">
      <w:pPr>
        <w:spacing w:after="0" w:line="360" w:lineRule="auto"/>
        <w:jc w:val="both"/>
        <w:rPr>
          <w:rFonts w:asciiTheme="minorHAnsi" w:eastAsia="Calibri" w:hAnsiTheme="minorHAnsi" w:cstheme="minorHAnsi"/>
          <w:color w:val="000000" w:themeColor="text1"/>
        </w:rPr>
      </w:pPr>
    </w:p>
    <w:p w14:paraId="3B34F488" w14:textId="77777777" w:rsidR="00E23110" w:rsidRDefault="00E23110" w:rsidP="008D294D">
      <w:pPr>
        <w:spacing w:after="0" w:line="360" w:lineRule="auto"/>
        <w:jc w:val="both"/>
        <w:rPr>
          <w:rFonts w:asciiTheme="minorHAnsi" w:eastAsia="Calibri" w:hAnsiTheme="minorHAnsi" w:cstheme="minorHAnsi"/>
          <w:color w:val="000000" w:themeColor="text1"/>
        </w:rPr>
      </w:pPr>
    </w:p>
    <w:p w14:paraId="33DC2299" w14:textId="77777777" w:rsidR="00E23110" w:rsidRPr="009A4FE4" w:rsidRDefault="00E23110" w:rsidP="008D294D">
      <w:pPr>
        <w:spacing w:after="0" w:line="360" w:lineRule="auto"/>
        <w:jc w:val="both"/>
        <w:rPr>
          <w:rFonts w:asciiTheme="minorHAnsi" w:eastAsia="Calibri" w:hAnsiTheme="minorHAnsi" w:cstheme="minorHAnsi"/>
          <w:color w:val="000000" w:themeColor="text1"/>
        </w:rPr>
      </w:pPr>
    </w:p>
    <w:p w14:paraId="36311F0B" w14:textId="7B6C4645" w:rsidR="00433D7B" w:rsidRPr="009A4FE4" w:rsidRDefault="00751CB6" w:rsidP="00751CB6">
      <w:pPr>
        <w:pStyle w:val="Legenda"/>
        <w:rPr>
          <w:rFonts w:asciiTheme="minorHAnsi" w:eastAsia="Calibri" w:hAnsiTheme="minorHAnsi" w:cstheme="minorHAnsi"/>
          <w:b/>
          <w:i w:val="0"/>
          <w:color w:val="000000" w:themeColor="text1"/>
          <w:sz w:val="22"/>
          <w:szCs w:val="22"/>
        </w:rPr>
      </w:pPr>
      <w:r w:rsidRPr="009A4FE4">
        <w:rPr>
          <w:rFonts w:asciiTheme="minorHAnsi" w:hAnsiTheme="minorHAnsi" w:cstheme="minorHAnsi"/>
          <w:b/>
          <w:i w:val="0"/>
          <w:color w:val="000000" w:themeColor="text1"/>
          <w:sz w:val="22"/>
          <w:szCs w:val="22"/>
        </w:rPr>
        <w:t xml:space="preserve">Rysunek </w:t>
      </w:r>
      <w:r w:rsidRPr="009A4FE4">
        <w:rPr>
          <w:rFonts w:asciiTheme="minorHAnsi" w:hAnsiTheme="minorHAnsi" w:cstheme="minorHAnsi"/>
          <w:b/>
          <w:i w:val="0"/>
          <w:color w:val="000000" w:themeColor="text1"/>
          <w:sz w:val="22"/>
          <w:szCs w:val="22"/>
        </w:rPr>
        <w:fldChar w:fldCharType="begin"/>
      </w:r>
      <w:r w:rsidRPr="009A4FE4">
        <w:rPr>
          <w:rFonts w:asciiTheme="minorHAnsi" w:hAnsiTheme="minorHAnsi" w:cstheme="minorHAnsi"/>
          <w:b/>
          <w:i w:val="0"/>
          <w:color w:val="000000" w:themeColor="text1"/>
          <w:sz w:val="22"/>
          <w:szCs w:val="22"/>
        </w:rPr>
        <w:instrText xml:space="preserve"> SEQ Rysunek \* ARABIC </w:instrText>
      </w:r>
      <w:r w:rsidRPr="009A4FE4">
        <w:rPr>
          <w:rFonts w:asciiTheme="minorHAnsi" w:hAnsiTheme="minorHAnsi" w:cstheme="minorHAnsi"/>
          <w:b/>
          <w:i w:val="0"/>
          <w:color w:val="000000" w:themeColor="text1"/>
          <w:sz w:val="22"/>
          <w:szCs w:val="22"/>
        </w:rPr>
        <w:fldChar w:fldCharType="separate"/>
      </w:r>
      <w:r w:rsidR="00624D5F">
        <w:rPr>
          <w:rFonts w:asciiTheme="minorHAnsi" w:hAnsiTheme="minorHAnsi" w:cstheme="minorHAnsi"/>
          <w:b/>
          <w:i w:val="0"/>
          <w:noProof/>
          <w:color w:val="000000" w:themeColor="text1"/>
          <w:sz w:val="22"/>
          <w:szCs w:val="22"/>
        </w:rPr>
        <w:t>6</w:t>
      </w:r>
      <w:r w:rsidRPr="009A4FE4">
        <w:rPr>
          <w:rFonts w:asciiTheme="minorHAnsi" w:hAnsiTheme="minorHAnsi" w:cstheme="minorHAnsi"/>
          <w:b/>
          <w:i w:val="0"/>
          <w:color w:val="000000" w:themeColor="text1"/>
          <w:sz w:val="22"/>
          <w:szCs w:val="22"/>
        </w:rPr>
        <w:fldChar w:fldCharType="end"/>
      </w:r>
    </w:p>
    <w:p w14:paraId="1580C6BC" w14:textId="203B18FD" w:rsidR="00291BE1" w:rsidRPr="009A4FE4" w:rsidRDefault="00174B6A" w:rsidP="008D294D">
      <w:pPr>
        <w:spacing w:after="0" w:line="360" w:lineRule="auto"/>
        <w:jc w:val="both"/>
        <w:rPr>
          <w:rFonts w:asciiTheme="minorHAnsi" w:eastAsia="Calibri" w:hAnsiTheme="minorHAnsi" w:cstheme="minorHAnsi"/>
          <w:color w:val="000000" w:themeColor="text1"/>
        </w:rPr>
      </w:pPr>
      <w:r w:rsidRPr="002E4BEE">
        <w:rPr>
          <w:rFonts w:asciiTheme="minorHAnsi" w:hAnsiTheme="minorHAnsi" w:cstheme="minorHAnsi"/>
          <w:noProof/>
          <w:color w:val="FF0000"/>
        </w:rPr>
        <w:drawing>
          <wp:inline distT="0" distB="0" distL="0" distR="0" wp14:anchorId="2E76EF77" wp14:editId="61BB2881">
            <wp:extent cx="6221730" cy="2271395"/>
            <wp:effectExtent l="25400" t="0" r="26670" b="0"/>
            <wp:docPr id="7" name="Diagram 6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r w:rsidR="008D294D" w:rsidRPr="009A4FE4">
        <w:rPr>
          <w:rFonts w:asciiTheme="minorHAnsi" w:eastAsia="Calibri" w:hAnsiTheme="minorHAnsi" w:cstheme="minorHAnsi"/>
          <w:color w:val="000000" w:themeColor="text1"/>
        </w:rPr>
        <w:t>Źródło: Opracowanie na podstawie ustawy o rewitalizacji z dnia 9 października 2015 r.</w:t>
      </w:r>
    </w:p>
    <w:p w14:paraId="0854D6B1" w14:textId="77777777" w:rsidR="00F31D95" w:rsidRPr="002E4BEE" w:rsidRDefault="00F31D95" w:rsidP="00A10CF0">
      <w:pPr>
        <w:spacing w:after="0" w:line="360" w:lineRule="auto"/>
        <w:jc w:val="both"/>
        <w:rPr>
          <w:rFonts w:asciiTheme="minorHAnsi" w:eastAsia="Calibri" w:hAnsiTheme="minorHAnsi" w:cstheme="minorHAnsi"/>
          <w:color w:val="FF0000"/>
        </w:rPr>
      </w:pPr>
    </w:p>
    <w:p w14:paraId="1AEA025C" w14:textId="77777777" w:rsidR="004471F6" w:rsidRDefault="004471F6" w:rsidP="004471F6">
      <w:pPr>
        <w:spacing w:after="0" w:line="360" w:lineRule="auto"/>
        <w:ind w:firstLine="709"/>
        <w:jc w:val="both"/>
      </w:pPr>
      <w:r>
        <w:t xml:space="preserve">Na podstawie analizy uwarunkowań wyłaniania obszarów kryzysowych dokonano delimitacji terenu uznanego za szczególnie wymagający wsparcia. Obszar rewitalizacji obejmuje obszar, w skład którego wchodzą następujące ulice: </w:t>
      </w:r>
      <w:r w:rsidRPr="00575DA0">
        <w:t xml:space="preserve">ulice: </w:t>
      </w:r>
      <w:r w:rsidRPr="00575DA0">
        <w:rPr>
          <w:b/>
        </w:rPr>
        <w:t>Aleja Złotej Jesieni, Ciemna, Cmentarna, Dworcowa (część), Górna, Głogowska (część), Kolbego, Konopnickiej, Kopernika (część), Kościelna, Kożuchowska (część), Bolesława Krzywoustego (część), Mickiewicza (część), Mostowa, Narożna, Nadbrzeżna, Os. Rybackie, Rynek, Spacerowa, Szkolna, Wąska, Widok</w:t>
      </w:r>
      <w:r>
        <w:t>.</w:t>
      </w:r>
    </w:p>
    <w:p w14:paraId="1E6940B7" w14:textId="33191F54" w:rsidR="004471F6" w:rsidRDefault="004471F6" w:rsidP="004471F6">
      <w:pPr>
        <w:spacing w:after="0" w:line="360" w:lineRule="auto"/>
        <w:ind w:firstLine="709"/>
        <w:jc w:val="both"/>
      </w:pPr>
      <w:r>
        <w:lastRenderedPageBreak/>
        <w:t>Obszar rewitalizacji wg danych z roku 2021 obejmuje powierzchnię 26,87 ha  i jest zamieszkany przez 1350 osoby. Pokrywa się on w całości ze zidentyfikowanym obszarem zdegradowanym.</w:t>
      </w:r>
    </w:p>
    <w:p w14:paraId="5E6E1F34" w14:textId="77777777" w:rsidR="004471F6" w:rsidRDefault="004471F6" w:rsidP="004471F6">
      <w:pPr>
        <w:spacing w:after="0" w:line="360" w:lineRule="auto"/>
        <w:ind w:firstLine="709"/>
        <w:jc w:val="both"/>
      </w:pPr>
    </w:p>
    <w:p w14:paraId="49CF52F6" w14:textId="3EBE598F" w:rsidR="00291BE1" w:rsidRPr="00C341CC" w:rsidRDefault="00751CB6" w:rsidP="008D294D">
      <w:pPr>
        <w:spacing w:after="0" w:line="360" w:lineRule="auto"/>
        <w:jc w:val="both"/>
        <w:rPr>
          <w:rFonts w:asciiTheme="minorHAnsi" w:eastAsia="Calibri" w:hAnsiTheme="minorHAnsi" w:cstheme="minorHAnsi"/>
          <w:color w:val="000000" w:themeColor="text1"/>
        </w:rPr>
      </w:pPr>
      <w:r w:rsidRPr="00C341CC">
        <w:rPr>
          <w:rFonts w:asciiTheme="minorHAnsi" w:eastAsia="Calibri" w:hAnsiTheme="minorHAnsi" w:cstheme="minorHAnsi"/>
          <w:bCs/>
          <w:iCs/>
          <w:color w:val="000000" w:themeColor="text1"/>
        </w:rPr>
        <w:t xml:space="preserve">Tabela </w:t>
      </w:r>
      <w:r w:rsidRPr="00C341CC">
        <w:rPr>
          <w:rFonts w:asciiTheme="minorHAnsi" w:eastAsia="Calibri" w:hAnsiTheme="minorHAnsi" w:cstheme="minorHAnsi"/>
          <w:bCs/>
          <w:iCs/>
          <w:color w:val="000000" w:themeColor="text1"/>
        </w:rPr>
        <w:fldChar w:fldCharType="begin"/>
      </w:r>
      <w:r w:rsidRPr="00C341CC">
        <w:rPr>
          <w:rFonts w:asciiTheme="minorHAnsi" w:eastAsia="Calibri" w:hAnsiTheme="minorHAnsi" w:cstheme="minorHAnsi"/>
          <w:bCs/>
          <w:iCs/>
          <w:color w:val="000000" w:themeColor="text1"/>
        </w:rPr>
        <w:instrText xml:space="preserve"> SEQ Tabela \* ARABIC </w:instrText>
      </w:r>
      <w:r w:rsidRPr="00C341CC">
        <w:rPr>
          <w:rFonts w:asciiTheme="minorHAnsi" w:eastAsia="Calibri" w:hAnsiTheme="minorHAnsi" w:cstheme="minorHAnsi"/>
          <w:bCs/>
          <w:iCs/>
          <w:color w:val="000000" w:themeColor="text1"/>
        </w:rPr>
        <w:fldChar w:fldCharType="separate"/>
      </w:r>
      <w:r w:rsidR="00624D5F">
        <w:rPr>
          <w:rFonts w:asciiTheme="minorHAnsi" w:eastAsia="Calibri" w:hAnsiTheme="minorHAnsi" w:cstheme="minorHAnsi"/>
          <w:bCs/>
          <w:iCs/>
          <w:noProof/>
          <w:color w:val="000000" w:themeColor="text1"/>
        </w:rPr>
        <w:t>27</w:t>
      </w:r>
      <w:r w:rsidRPr="00C341CC">
        <w:rPr>
          <w:rFonts w:asciiTheme="minorHAnsi" w:eastAsia="Calibri" w:hAnsiTheme="minorHAnsi" w:cstheme="minorHAnsi"/>
          <w:bCs/>
          <w:color w:val="000000" w:themeColor="text1"/>
        </w:rPr>
        <w:fldChar w:fldCharType="end"/>
      </w:r>
      <w:r w:rsidRPr="00C341CC">
        <w:rPr>
          <w:rFonts w:asciiTheme="minorHAnsi" w:eastAsia="Calibri" w:hAnsiTheme="minorHAnsi" w:cstheme="minorHAnsi"/>
          <w:iCs/>
          <w:color w:val="000000" w:themeColor="text1"/>
        </w:rPr>
        <w:t xml:space="preserve"> </w:t>
      </w:r>
      <w:r w:rsidR="008D294D" w:rsidRPr="00C341CC">
        <w:rPr>
          <w:rFonts w:asciiTheme="minorHAnsi" w:eastAsia="Calibri" w:hAnsiTheme="minorHAnsi" w:cstheme="minorHAnsi"/>
          <w:color w:val="000000" w:themeColor="text1"/>
        </w:rPr>
        <w:t xml:space="preserve">Charakterystyka obszaru rewitalizacji w gminie </w:t>
      </w:r>
      <w:r w:rsidR="00C341CC" w:rsidRPr="00C341CC">
        <w:rPr>
          <w:rFonts w:asciiTheme="minorHAnsi" w:eastAsia="Calibri" w:hAnsiTheme="minorHAnsi" w:cstheme="minorHAnsi"/>
          <w:color w:val="000000" w:themeColor="text1"/>
        </w:rPr>
        <w:t>Bytom Odrzański</w:t>
      </w:r>
      <w:r w:rsidR="00C341CC">
        <w:rPr>
          <w:rFonts w:asciiTheme="minorHAnsi" w:eastAsia="Calibri" w:hAnsiTheme="minorHAnsi" w:cstheme="minorHAnsi"/>
          <w:color w:val="000000" w:themeColor="text1"/>
        </w:rPr>
        <w:t>.</w:t>
      </w:r>
    </w:p>
    <w:tbl>
      <w:tblPr>
        <w:tblStyle w:val="Tabelasiatki5ciemnaakcent6"/>
        <w:tblW w:w="0" w:type="auto"/>
        <w:tblLook w:val="04A0" w:firstRow="1" w:lastRow="0" w:firstColumn="1" w:lastColumn="0" w:noHBand="0" w:noVBand="1"/>
      </w:tblPr>
      <w:tblGrid>
        <w:gridCol w:w="3020"/>
        <w:gridCol w:w="3021"/>
        <w:gridCol w:w="3021"/>
      </w:tblGrid>
      <w:tr w:rsidR="00C341CC" w:rsidRPr="001C0627" w14:paraId="4FE9CB12" w14:textId="77777777" w:rsidTr="00C34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00B050"/>
          </w:tcPr>
          <w:p w14:paraId="1E352FB6" w14:textId="77777777" w:rsidR="00C341CC" w:rsidRPr="00C341CC" w:rsidRDefault="00C341CC">
            <w:pPr>
              <w:jc w:val="both"/>
              <w:rPr>
                <w:color w:val="000000" w:themeColor="text1"/>
                <w:sz w:val="18"/>
                <w:szCs w:val="18"/>
              </w:rPr>
            </w:pPr>
          </w:p>
        </w:tc>
        <w:tc>
          <w:tcPr>
            <w:tcW w:w="3021" w:type="dxa"/>
            <w:shd w:val="clear" w:color="auto" w:fill="00B050"/>
          </w:tcPr>
          <w:p w14:paraId="79741DD3" w14:textId="77777777" w:rsidR="00C341CC" w:rsidRPr="00C341CC" w:rsidRDefault="00C341CC" w:rsidP="00C341CC">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C341CC">
              <w:rPr>
                <w:color w:val="000000" w:themeColor="text1"/>
                <w:sz w:val="18"/>
                <w:szCs w:val="18"/>
              </w:rPr>
              <w:t>Obszar rewitalizowany</w:t>
            </w:r>
          </w:p>
        </w:tc>
        <w:tc>
          <w:tcPr>
            <w:tcW w:w="3021" w:type="dxa"/>
            <w:shd w:val="clear" w:color="auto" w:fill="00B050"/>
          </w:tcPr>
          <w:p w14:paraId="76A91725" w14:textId="77777777" w:rsidR="00C341CC" w:rsidRPr="00C341CC" w:rsidRDefault="00C341CC" w:rsidP="00C341CC">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C341CC">
              <w:rPr>
                <w:color w:val="000000" w:themeColor="text1"/>
                <w:sz w:val="18"/>
                <w:szCs w:val="18"/>
              </w:rPr>
              <w:t>Gmina Bytom Odrzański</w:t>
            </w:r>
          </w:p>
        </w:tc>
      </w:tr>
      <w:tr w:rsidR="00C341CC" w:rsidRPr="001C0627" w14:paraId="154CB6D2" w14:textId="77777777" w:rsidTr="00C34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00B050"/>
          </w:tcPr>
          <w:p w14:paraId="57204947" w14:textId="77777777" w:rsidR="00C341CC" w:rsidRPr="00C341CC" w:rsidRDefault="00C341CC">
            <w:pPr>
              <w:jc w:val="both"/>
              <w:rPr>
                <w:color w:val="000000" w:themeColor="text1"/>
                <w:sz w:val="18"/>
                <w:szCs w:val="18"/>
              </w:rPr>
            </w:pPr>
            <w:r w:rsidRPr="00C341CC">
              <w:rPr>
                <w:color w:val="000000" w:themeColor="text1"/>
                <w:sz w:val="18"/>
                <w:szCs w:val="18"/>
              </w:rPr>
              <w:t>Powierzchnia (ha)</w:t>
            </w:r>
          </w:p>
        </w:tc>
        <w:tc>
          <w:tcPr>
            <w:tcW w:w="3021" w:type="dxa"/>
            <w:shd w:val="clear" w:color="auto" w:fill="auto"/>
          </w:tcPr>
          <w:p w14:paraId="0CA81D89" w14:textId="77777777" w:rsidR="00C341CC" w:rsidRPr="00C341CC" w:rsidRDefault="00C341C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341CC">
              <w:rPr>
                <w:color w:val="000000" w:themeColor="text1"/>
              </w:rPr>
              <w:t>26,87</w:t>
            </w:r>
          </w:p>
        </w:tc>
        <w:tc>
          <w:tcPr>
            <w:tcW w:w="3021" w:type="dxa"/>
            <w:shd w:val="clear" w:color="auto" w:fill="auto"/>
          </w:tcPr>
          <w:p w14:paraId="2881C419" w14:textId="77777777" w:rsidR="00C341CC" w:rsidRPr="00C341CC" w:rsidRDefault="00C341C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341CC">
              <w:rPr>
                <w:color w:val="000000" w:themeColor="text1"/>
              </w:rPr>
              <w:t>5238</w:t>
            </w:r>
          </w:p>
        </w:tc>
      </w:tr>
      <w:tr w:rsidR="00C341CC" w:rsidRPr="001C0627" w14:paraId="6A593064" w14:textId="77777777" w:rsidTr="00C341CC">
        <w:tc>
          <w:tcPr>
            <w:cnfStyle w:val="001000000000" w:firstRow="0" w:lastRow="0" w:firstColumn="1" w:lastColumn="0" w:oddVBand="0" w:evenVBand="0" w:oddHBand="0" w:evenHBand="0" w:firstRowFirstColumn="0" w:firstRowLastColumn="0" w:lastRowFirstColumn="0" w:lastRowLastColumn="0"/>
            <w:tcW w:w="3020" w:type="dxa"/>
            <w:shd w:val="clear" w:color="auto" w:fill="00B050"/>
          </w:tcPr>
          <w:p w14:paraId="3B0E518F" w14:textId="77777777" w:rsidR="00C341CC" w:rsidRPr="00C341CC" w:rsidRDefault="00C341CC">
            <w:pPr>
              <w:jc w:val="both"/>
              <w:rPr>
                <w:color w:val="000000" w:themeColor="text1"/>
                <w:sz w:val="18"/>
                <w:szCs w:val="18"/>
              </w:rPr>
            </w:pPr>
            <w:r w:rsidRPr="00C341CC">
              <w:rPr>
                <w:color w:val="000000" w:themeColor="text1"/>
                <w:sz w:val="18"/>
                <w:szCs w:val="18"/>
              </w:rPr>
              <w:t>W stosunku do powierzchni całej Gminy</w:t>
            </w:r>
          </w:p>
        </w:tc>
        <w:tc>
          <w:tcPr>
            <w:tcW w:w="6042" w:type="dxa"/>
            <w:gridSpan w:val="2"/>
            <w:shd w:val="clear" w:color="auto" w:fill="E2EFD9" w:themeFill="accent6" w:themeFillTint="33"/>
          </w:tcPr>
          <w:p w14:paraId="2F5BA86D" w14:textId="77777777" w:rsidR="00C341CC" w:rsidRPr="00C341CC" w:rsidRDefault="00C341C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C341CC">
              <w:rPr>
                <w:color w:val="000000" w:themeColor="text1"/>
              </w:rPr>
              <w:t>0,51%</w:t>
            </w:r>
          </w:p>
        </w:tc>
      </w:tr>
      <w:tr w:rsidR="00C341CC" w:rsidRPr="001C0627" w14:paraId="0F6C6C53" w14:textId="77777777" w:rsidTr="00C34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00B050"/>
          </w:tcPr>
          <w:p w14:paraId="7AA26183" w14:textId="77777777" w:rsidR="00C341CC" w:rsidRPr="00C341CC" w:rsidRDefault="00C341CC">
            <w:pPr>
              <w:jc w:val="both"/>
              <w:rPr>
                <w:color w:val="000000" w:themeColor="text1"/>
                <w:sz w:val="18"/>
                <w:szCs w:val="18"/>
              </w:rPr>
            </w:pPr>
            <w:r w:rsidRPr="00C341CC">
              <w:rPr>
                <w:color w:val="000000" w:themeColor="text1"/>
                <w:sz w:val="18"/>
                <w:szCs w:val="18"/>
              </w:rPr>
              <w:t>Liczba ludności</w:t>
            </w:r>
          </w:p>
        </w:tc>
        <w:tc>
          <w:tcPr>
            <w:tcW w:w="3021" w:type="dxa"/>
            <w:shd w:val="clear" w:color="auto" w:fill="auto"/>
          </w:tcPr>
          <w:p w14:paraId="4283E217" w14:textId="2E76EF33" w:rsidR="00C341CC" w:rsidRPr="00C341CC" w:rsidRDefault="00C341C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341CC">
              <w:rPr>
                <w:color w:val="000000" w:themeColor="text1"/>
              </w:rPr>
              <w:t>1</w:t>
            </w:r>
            <w:r>
              <w:rPr>
                <w:color w:val="000000" w:themeColor="text1"/>
              </w:rPr>
              <w:t>350</w:t>
            </w:r>
          </w:p>
        </w:tc>
        <w:tc>
          <w:tcPr>
            <w:tcW w:w="3021" w:type="dxa"/>
            <w:shd w:val="clear" w:color="auto" w:fill="auto"/>
          </w:tcPr>
          <w:p w14:paraId="58855DCD" w14:textId="553256A8" w:rsidR="00C341CC" w:rsidRPr="00C341CC" w:rsidRDefault="00C341C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341CC">
              <w:rPr>
                <w:color w:val="000000" w:themeColor="text1"/>
              </w:rPr>
              <w:t>5</w:t>
            </w:r>
            <w:r>
              <w:rPr>
                <w:color w:val="000000" w:themeColor="text1"/>
              </w:rPr>
              <w:t>179</w:t>
            </w:r>
          </w:p>
        </w:tc>
      </w:tr>
      <w:tr w:rsidR="00C341CC" w:rsidRPr="001C0627" w14:paraId="3A3CA231" w14:textId="77777777" w:rsidTr="00C341CC">
        <w:tc>
          <w:tcPr>
            <w:cnfStyle w:val="001000000000" w:firstRow="0" w:lastRow="0" w:firstColumn="1" w:lastColumn="0" w:oddVBand="0" w:evenVBand="0" w:oddHBand="0" w:evenHBand="0" w:firstRowFirstColumn="0" w:firstRowLastColumn="0" w:lastRowFirstColumn="0" w:lastRowLastColumn="0"/>
            <w:tcW w:w="3020" w:type="dxa"/>
            <w:shd w:val="clear" w:color="auto" w:fill="00B050"/>
          </w:tcPr>
          <w:p w14:paraId="4D846060" w14:textId="77777777" w:rsidR="00C341CC" w:rsidRPr="00C341CC" w:rsidRDefault="00C341CC">
            <w:pPr>
              <w:jc w:val="both"/>
              <w:rPr>
                <w:color w:val="000000" w:themeColor="text1"/>
                <w:sz w:val="18"/>
                <w:szCs w:val="18"/>
              </w:rPr>
            </w:pPr>
            <w:r w:rsidRPr="00C341CC">
              <w:rPr>
                <w:color w:val="000000" w:themeColor="text1"/>
                <w:sz w:val="18"/>
                <w:szCs w:val="18"/>
              </w:rPr>
              <w:t>W stosunku do liczby ludności całej Gminy</w:t>
            </w:r>
          </w:p>
        </w:tc>
        <w:tc>
          <w:tcPr>
            <w:tcW w:w="6042" w:type="dxa"/>
            <w:gridSpan w:val="2"/>
            <w:shd w:val="clear" w:color="auto" w:fill="E2EFD9" w:themeFill="accent6" w:themeFillTint="33"/>
          </w:tcPr>
          <w:p w14:paraId="6A7233DD" w14:textId="2BBD8544" w:rsidR="00C341CC" w:rsidRPr="00C341CC" w:rsidRDefault="00C341C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26</w:t>
            </w:r>
            <w:r w:rsidRPr="00C341CC">
              <w:rPr>
                <w:color w:val="000000" w:themeColor="text1"/>
              </w:rPr>
              <w:t>%</w:t>
            </w:r>
          </w:p>
        </w:tc>
      </w:tr>
    </w:tbl>
    <w:p w14:paraId="1471F90C" w14:textId="6ACDA71A" w:rsidR="00291BE1" w:rsidRPr="00C341CC" w:rsidRDefault="008D294D" w:rsidP="008D294D">
      <w:pPr>
        <w:spacing w:after="0" w:line="360" w:lineRule="auto"/>
        <w:jc w:val="both"/>
        <w:rPr>
          <w:rFonts w:asciiTheme="minorHAnsi" w:eastAsia="Calibri" w:hAnsiTheme="minorHAnsi" w:cstheme="minorHAnsi"/>
          <w:color w:val="000000" w:themeColor="text1"/>
        </w:rPr>
      </w:pPr>
      <w:r w:rsidRPr="00C341CC">
        <w:rPr>
          <w:rFonts w:asciiTheme="minorHAnsi" w:eastAsia="Calibri" w:hAnsiTheme="minorHAnsi" w:cstheme="minorHAnsi"/>
          <w:color w:val="000000" w:themeColor="text1"/>
        </w:rPr>
        <w:t xml:space="preserve">Źródło: </w:t>
      </w:r>
      <w:r w:rsidR="00C341CC" w:rsidRPr="00C341CC">
        <w:rPr>
          <w:rFonts w:asciiTheme="minorHAnsi" w:eastAsia="Calibri" w:hAnsiTheme="minorHAnsi" w:cstheme="minorHAnsi"/>
          <w:color w:val="000000" w:themeColor="text1"/>
        </w:rPr>
        <w:t>O</w:t>
      </w:r>
      <w:r w:rsidRPr="00C341CC">
        <w:rPr>
          <w:rFonts w:asciiTheme="minorHAnsi" w:eastAsia="Calibri" w:hAnsiTheme="minorHAnsi" w:cstheme="minorHAnsi"/>
          <w:color w:val="000000" w:themeColor="text1"/>
        </w:rPr>
        <w:t>pracowanie własne</w:t>
      </w:r>
    </w:p>
    <w:p w14:paraId="736BEE8A" w14:textId="77777777" w:rsidR="00291BE1" w:rsidRDefault="00291BE1" w:rsidP="008D294D">
      <w:pPr>
        <w:spacing w:after="0" w:line="360" w:lineRule="auto"/>
        <w:jc w:val="both"/>
        <w:rPr>
          <w:rFonts w:asciiTheme="minorHAnsi" w:eastAsia="Calibri" w:hAnsiTheme="minorHAnsi" w:cstheme="minorHAnsi"/>
          <w:color w:val="FF0000"/>
        </w:rPr>
      </w:pPr>
    </w:p>
    <w:p w14:paraId="5D2A70DC" w14:textId="77777777" w:rsidR="00E23110" w:rsidRDefault="00E23110" w:rsidP="008D294D">
      <w:pPr>
        <w:spacing w:after="0" w:line="360" w:lineRule="auto"/>
        <w:jc w:val="both"/>
        <w:rPr>
          <w:rFonts w:asciiTheme="minorHAnsi" w:eastAsia="Calibri" w:hAnsiTheme="minorHAnsi" w:cstheme="minorHAnsi"/>
          <w:color w:val="FF0000"/>
        </w:rPr>
      </w:pPr>
    </w:p>
    <w:p w14:paraId="54A2D2D2" w14:textId="77777777" w:rsidR="00E23110" w:rsidRDefault="00E23110" w:rsidP="008D294D">
      <w:pPr>
        <w:spacing w:after="0" w:line="360" w:lineRule="auto"/>
        <w:jc w:val="both"/>
        <w:rPr>
          <w:rFonts w:asciiTheme="minorHAnsi" w:eastAsia="Calibri" w:hAnsiTheme="minorHAnsi" w:cstheme="minorHAnsi"/>
          <w:color w:val="FF0000"/>
        </w:rPr>
      </w:pPr>
    </w:p>
    <w:p w14:paraId="64133CD9" w14:textId="77777777" w:rsidR="00E23110" w:rsidRPr="002E4BEE" w:rsidRDefault="00E23110" w:rsidP="008D294D">
      <w:pPr>
        <w:spacing w:after="0" w:line="360" w:lineRule="auto"/>
        <w:jc w:val="both"/>
        <w:rPr>
          <w:rFonts w:asciiTheme="minorHAnsi" w:eastAsia="Calibri" w:hAnsiTheme="minorHAnsi" w:cstheme="minorHAnsi"/>
          <w:color w:val="FF0000"/>
        </w:rPr>
      </w:pPr>
    </w:p>
    <w:p w14:paraId="0EAB1248" w14:textId="71F3DECE" w:rsidR="00291BE1" w:rsidRPr="007B0BA0" w:rsidRDefault="0004288F" w:rsidP="0004288F">
      <w:pPr>
        <w:pStyle w:val="Legenda"/>
        <w:rPr>
          <w:rFonts w:asciiTheme="minorHAnsi" w:eastAsia="Calibri" w:hAnsiTheme="minorHAnsi" w:cstheme="minorHAnsi"/>
          <w:i w:val="0"/>
          <w:color w:val="000000" w:themeColor="text1"/>
          <w:sz w:val="22"/>
          <w:szCs w:val="22"/>
        </w:rPr>
      </w:pPr>
      <w:r w:rsidRPr="007B0BA0">
        <w:rPr>
          <w:rFonts w:asciiTheme="minorHAnsi" w:hAnsiTheme="minorHAnsi" w:cstheme="minorHAnsi"/>
          <w:bCs/>
          <w:i w:val="0"/>
          <w:color w:val="000000" w:themeColor="text1"/>
          <w:sz w:val="22"/>
          <w:szCs w:val="22"/>
        </w:rPr>
        <w:t xml:space="preserve">Rysunek </w:t>
      </w:r>
      <w:r w:rsidRPr="007B0BA0">
        <w:rPr>
          <w:rFonts w:asciiTheme="minorHAnsi" w:hAnsiTheme="minorHAnsi" w:cstheme="minorHAnsi"/>
          <w:bCs/>
          <w:i w:val="0"/>
          <w:color w:val="000000" w:themeColor="text1"/>
          <w:sz w:val="22"/>
          <w:szCs w:val="22"/>
        </w:rPr>
        <w:fldChar w:fldCharType="begin"/>
      </w:r>
      <w:r w:rsidRPr="007B0BA0">
        <w:rPr>
          <w:rFonts w:asciiTheme="minorHAnsi" w:hAnsiTheme="minorHAnsi" w:cstheme="minorHAnsi"/>
          <w:bCs/>
          <w:i w:val="0"/>
          <w:color w:val="000000" w:themeColor="text1"/>
          <w:sz w:val="22"/>
          <w:szCs w:val="22"/>
        </w:rPr>
        <w:instrText xml:space="preserve"> SEQ Rysunek \* ARABIC </w:instrText>
      </w:r>
      <w:r w:rsidRPr="007B0BA0">
        <w:rPr>
          <w:rFonts w:asciiTheme="minorHAnsi" w:hAnsiTheme="minorHAnsi" w:cstheme="minorHAnsi"/>
          <w:bCs/>
          <w:i w:val="0"/>
          <w:color w:val="000000" w:themeColor="text1"/>
          <w:sz w:val="22"/>
          <w:szCs w:val="22"/>
        </w:rPr>
        <w:fldChar w:fldCharType="separate"/>
      </w:r>
      <w:r w:rsidR="00624D5F">
        <w:rPr>
          <w:rFonts w:asciiTheme="minorHAnsi" w:hAnsiTheme="minorHAnsi" w:cstheme="minorHAnsi"/>
          <w:bCs/>
          <w:i w:val="0"/>
          <w:noProof/>
          <w:color w:val="000000" w:themeColor="text1"/>
          <w:sz w:val="22"/>
          <w:szCs w:val="22"/>
        </w:rPr>
        <w:t>7</w:t>
      </w:r>
      <w:r w:rsidRPr="007B0BA0">
        <w:rPr>
          <w:rFonts w:asciiTheme="minorHAnsi" w:hAnsiTheme="minorHAnsi" w:cstheme="minorHAnsi"/>
          <w:bCs/>
          <w:i w:val="0"/>
          <w:color w:val="000000" w:themeColor="text1"/>
          <w:sz w:val="22"/>
          <w:szCs w:val="22"/>
        </w:rPr>
        <w:fldChar w:fldCharType="end"/>
      </w:r>
      <w:r w:rsidR="008D294D" w:rsidRPr="007B0BA0">
        <w:rPr>
          <w:rFonts w:asciiTheme="minorHAnsi" w:eastAsia="Calibri" w:hAnsiTheme="minorHAnsi" w:cstheme="minorHAnsi"/>
          <w:i w:val="0"/>
          <w:color w:val="000000" w:themeColor="text1"/>
          <w:sz w:val="22"/>
          <w:szCs w:val="22"/>
        </w:rPr>
        <w:t xml:space="preserve"> Mapa </w:t>
      </w:r>
      <w:r w:rsidR="00E02BB3" w:rsidRPr="007B0BA0">
        <w:rPr>
          <w:rFonts w:asciiTheme="minorHAnsi" w:eastAsia="Calibri" w:hAnsiTheme="minorHAnsi" w:cstheme="minorHAnsi"/>
          <w:i w:val="0"/>
          <w:color w:val="000000" w:themeColor="text1"/>
          <w:sz w:val="22"/>
          <w:szCs w:val="22"/>
        </w:rPr>
        <w:t>miasta i gminy</w:t>
      </w:r>
      <w:r w:rsidR="008D294D" w:rsidRPr="007B0BA0">
        <w:rPr>
          <w:rFonts w:asciiTheme="minorHAnsi" w:eastAsia="Calibri" w:hAnsiTheme="minorHAnsi" w:cstheme="minorHAnsi"/>
          <w:i w:val="0"/>
          <w:color w:val="000000" w:themeColor="text1"/>
          <w:sz w:val="22"/>
          <w:szCs w:val="22"/>
        </w:rPr>
        <w:t xml:space="preserve"> z zaznaczonym obszarem rewitalizacji.</w:t>
      </w:r>
    </w:p>
    <w:p w14:paraId="53E9083B" w14:textId="6EB8F44C" w:rsidR="00291BE1" w:rsidRDefault="00174B6A" w:rsidP="00AD4353">
      <w:pPr>
        <w:spacing w:after="0" w:line="360" w:lineRule="auto"/>
        <w:jc w:val="center"/>
        <w:rPr>
          <w:noProof/>
        </w:rPr>
      </w:pPr>
      <w:r w:rsidRPr="00111A67">
        <w:rPr>
          <w:noProof/>
        </w:rPr>
        <w:lastRenderedPageBreak/>
        <w:drawing>
          <wp:inline distT="0" distB="0" distL="0" distR="0" wp14:anchorId="0DB400A5" wp14:editId="6DC9B887">
            <wp:extent cx="4503420" cy="4686300"/>
            <wp:effectExtent l="57150" t="57150" r="30480" b="38100"/>
            <wp:docPr id="316" name="Obraz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03420" cy="4686300"/>
                    </a:xfrm>
                    <a:prstGeom prst="rect">
                      <a:avLst/>
                    </a:prstGeom>
                    <a:noFill/>
                    <a:ln w="47625" cmpd="sng">
                      <a:solidFill>
                        <a:srgbClr val="70AD47"/>
                      </a:solidFill>
                      <a:miter lim="800000"/>
                      <a:headEnd/>
                      <a:tailEnd/>
                    </a:ln>
                    <a:effectLst/>
                  </pic:spPr>
                </pic:pic>
              </a:graphicData>
            </a:graphic>
          </wp:inline>
        </w:drawing>
      </w:r>
    </w:p>
    <w:p w14:paraId="48BA3A39" w14:textId="6A012C9C" w:rsidR="00F06083" w:rsidRPr="002E4BEE" w:rsidRDefault="00174B6A" w:rsidP="00AD4353">
      <w:pPr>
        <w:spacing w:after="0" w:line="360" w:lineRule="auto"/>
        <w:jc w:val="center"/>
        <w:rPr>
          <w:rFonts w:asciiTheme="minorHAnsi" w:eastAsia="Calibri" w:hAnsiTheme="minorHAnsi" w:cstheme="minorHAnsi"/>
          <w:color w:val="FF0000"/>
        </w:rPr>
      </w:pPr>
      <w:r w:rsidRPr="00111A67">
        <w:rPr>
          <w:noProof/>
        </w:rPr>
        <w:lastRenderedPageBreak/>
        <w:drawing>
          <wp:inline distT="0" distB="0" distL="0" distR="0" wp14:anchorId="1D160468" wp14:editId="1060BB61">
            <wp:extent cx="5760720" cy="4061460"/>
            <wp:effectExtent l="57150" t="57150" r="30480" b="34290"/>
            <wp:docPr id="323" name="Obraz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4061460"/>
                    </a:xfrm>
                    <a:prstGeom prst="rect">
                      <a:avLst/>
                    </a:prstGeom>
                    <a:noFill/>
                    <a:ln w="57150" cmpd="sng">
                      <a:solidFill>
                        <a:srgbClr val="70AD47"/>
                      </a:solidFill>
                      <a:miter lim="800000"/>
                      <a:headEnd/>
                      <a:tailEnd/>
                    </a:ln>
                    <a:effectLst/>
                  </pic:spPr>
                </pic:pic>
              </a:graphicData>
            </a:graphic>
          </wp:inline>
        </w:drawing>
      </w:r>
    </w:p>
    <w:p w14:paraId="2DEDA27D" w14:textId="7BBDC86D" w:rsidR="00A10CF0" w:rsidRPr="00AD4353" w:rsidRDefault="008D294D" w:rsidP="008D294D">
      <w:pPr>
        <w:spacing w:after="0" w:line="360" w:lineRule="auto"/>
        <w:jc w:val="both"/>
        <w:rPr>
          <w:rFonts w:asciiTheme="minorHAnsi" w:eastAsia="Calibri" w:hAnsiTheme="minorHAnsi" w:cstheme="minorHAnsi"/>
          <w:color w:val="000000" w:themeColor="text1"/>
        </w:rPr>
      </w:pPr>
      <w:r w:rsidRPr="00AD4353">
        <w:rPr>
          <w:rFonts w:asciiTheme="minorHAnsi" w:eastAsia="Calibri" w:hAnsiTheme="minorHAnsi" w:cstheme="minorHAnsi"/>
          <w:color w:val="000000" w:themeColor="text1"/>
        </w:rPr>
        <w:t xml:space="preserve">Źródło: </w:t>
      </w:r>
      <w:r w:rsidR="00F06083">
        <w:rPr>
          <w:rFonts w:asciiTheme="minorHAnsi" w:eastAsia="Calibri" w:hAnsiTheme="minorHAnsi" w:cstheme="minorHAnsi"/>
          <w:color w:val="000000" w:themeColor="text1"/>
        </w:rPr>
        <w:t>O</w:t>
      </w:r>
      <w:r w:rsidRPr="00AD4353">
        <w:rPr>
          <w:rFonts w:asciiTheme="minorHAnsi" w:eastAsia="Calibri" w:hAnsiTheme="minorHAnsi" w:cstheme="minorHAnsi"/>
          <w:color w:val="000000" w:themeColor="text1"/>
        </w:rPr>
        <w:t>pracowanie własne.</w:t>
      </w:r>
    </w:p>
    <w:p w14:paraId="107F7433" w14:textId="77777777" w:rsidR="00291BE1" w:rsidRPr="009D14FF" w:rsidRDefault="00EE2EE8" w:rsidP="00BB1517">
      <w:pPr>
        <w:pStyle w:val="Nagwek2"/>
        <w:rPr>
          <w:rFonts w:asciiTheme="minorHAnsi" w:eastAsia="Calibri" w:hAnsiTheme="minorHAnsi" w:cstheme="minorHAnsi"/>
          <w:color w:val="000000" w:themeColor="text1"/>
          <w:sz w:val="22"/>
          <w:szCs w:val="22"/>
        </w:rPr>
      </w:pPr>
      <w:r w:rsidRPr="009D14FF">
        <w:rPr>
          <w:rFonts w:asciiTheme="minorHAnsi" w:eastAsia="Calibri" w:hAnsiTheme="minorHAnsi" w:cstheme="minorHAnsi"/>
          <w:color w:val="000000" w:themeColor="text1"/>
          <w:sz w:val="22"/>
          <w:szCs w:val="22"/>
        </w:rPr>
        <w:t>2.2</w:t>
      </w:r>
      <w:r w:rsidR="008D294D" w:rsidRPr="009D14FF">
        <w:rPr>
          <w:rFonts w:asciiTheme="minorHAnsi" w:eastAsia="Calibri" w:hAnsiTheme="minorHAnsi" w:cstheme="minorHAnsi"/>
          <w:color w:val="000000" w:themeColor="text1"/>
          <w:sz w:val="22"/>
          <w:szCs w:val="22"/>
        </w:rPr>
        <w:t xml:space="preserve"> </w:t>
      </w:r>
      <w:r w:rsidR="00A10CF0" w:rsidRPr="009D14FF">
        <w:rPr>
          <w:rFonts w:asciiTheme="minorHAnsi" w:eastAsia="Calibri" w:hAnsiTheme="minorHAnsi" w:cstheme="minorHAnsi"/>
          <w:color w:val="000000" w:themeColor="text1"/>
          <w:sz w:val="22"/>
          <w:szCs w:val="22"/>
        </w:rPr>
        <w:t>Podsumowanie</w:t>
      </w:r>
    </w:p>
    <w:p w14:paraId="04997364" w14:textId="51CB9349" w:rsidR="00A10CF0" w:rsidRPr="009D14FF" w:rsidRDefault="00A10CF0" w:rsidP="00EE2EE8">
      <w:pPr>
        <w:spacing w:after="0" w:line="360" w:lineRule="auto"/>
        <w:ind w:firstLine="708"/>
        <w:jc w:val="both"/>
        <w:rPr>
          <w:rFonts w:asciiTheme="minorHAnsi" w:eastAsia="Calibri" w:hAnsiTheme="minorHAnsi" w:cstheme="minorHAnsi"/>
          <w:color w:val="000000" w:themeColor="text1"/>
        </w:rPr>
      </w:pPr>
      <w:r w:rsidRPr="009D14FF">
        <w:rPr>
          <w:rFonts w:asciiTheme="minorHAnsi" w:eastAsia="Calibri" w:hAnsiTheme="minorHAnsi" w:cstheme="minorHAnsi"/>
          <w:color w:val="000000" w:themeColor="text1"/>
        </w:rPr>
        <w:t xml:space="preserve">Obszar rewitalizacji w gminie </w:t>
      </w:r>
      <w:r w:rsidR="009D14FF" w:rsidRPr="009D14FF">
        <w:rPr>
          <w:rFonts w:asciiTheme="minorHAnsi" w:eastAsia="Calibri" w:hAnsiTheme="minorHAnsi" w:cstheme="minorHAnsi"/>
          <w:color w:val="000000" w:themeColor="text1"/>
        </w:rPr>
        <w:t>Bytom Odrzański</w:t>
      </w:r>
      <w:r w:rsidR="00EE2EE8" w:rsidRPr="009D14FF">
        <w:rPr>
          <w:rFonts w:asciiTheme="minorHAnsi" w:eastAsia="Calibri" w:hAnsiTheme="minorHAnsi" w:cstheme="minorHAnsi"/>
          <w:color w:val="000000" w:themeColor="text1"/>
        </w:rPr>
        <w:t xml:space="preserve">, czyli obszar funkcjonalny nr </w:t>
      </w:r>
      <w:r w:rsidR="009D14FF" w:rsidRPr="009D14FF">
        <w:rPr>
          <w:rFonts w:asciiTheme="minorHAnsi" w:eastAsia="Calibri" w:hAnsiTheme="minorHAnsi" w:cstheme="minorHAnsi"/>
          <w:color w:val="000000" w:themeColor="text1"/>
        </w:rPr>
        <w:t>3</w:t>
      </w:r>
      <w:r w:rsidR="00EE2EE8" w:rsidRPr="009D14FF">
        <w:rPr>
          <w:rFonts w:asciiTheme="minorHAnsi" w:eastAsia="Calibri" w:hAnsiTheme="minorHAnsi" w:cstheme="minorHAnsi"/>
          <w:color w:val="000000" w:themeColor="text1"/>
        </w:rPr>
        <w:t xml:space="preserve">, zlokalizowany jest na terenie miasta </w:t>
      </w:r>
      <w:r w:rsidR="009D14FF" w:rsidRPr="009D14FF">
        <w:rPr>
          <w:rFonts w:asciiTheme="minorHAnsi" w:eastAsia="Calibri" w:hAnsiTheme="minorHAnsi" w:cstheme="minorHAnsi"/>
          <w:color w:val="000000" w:themeColor="text1"/>
        </w:rPr>
        <w:t>Bytom Odrzański</w:t>
      </w:r>
      <w:r w:rsidR="00EE2EE8" w:rsidRPr="009D14FF">
        <w:rPr>
          <w:rFonts w:asciiTheme="minorHAnsi" w:eastAsia="Calibri" w:hAnsiTheme="minorHAnsi" w:cstheme="minorHAnsi"/>
          <w:color w:val="000000" w:themeColor="text1"/>
        </w:rPr>
        <w:t xml:space="preserve"> i obejmuje następujące ulice: </w:t>
      </w:r>
      <w:r w:rsidR="009D14FF" w:rsidRPr="009D14FF">
        <w:rPr>
          <w:rFonts w:eastAsia="Calibri" w:cs="Calibri"/>
          <w:color w:val="000000" w:themeColor="text1"/>
        </w:rPr>
        <w:t>Aleja Złotej Jesieni, Ciemna, Cmentarna, Dworcowa (część), Górna, Głogowska (część), Kolbego, Konopnickiej, Kopernika (część), Kościelna, Kożuchowska (część), Bolesława Krzywoustego (część), Mickiewicza (część), Mostowa, Narożna, Nadbrzeżna, Os. Rybackie, Rynek, Spacerowa, Szkolna, Wąska, Widok</w:t>
      </w:r>
      <w:r w:rsidR="00EE2EE8" w:rsidRPr="009D14FF">
        <w:rPr>
          <w:rFonts w:asciiTheme="minorHAnsi" w:eastAsia="Calibri" w:hAnsiTheme="minorHAnsi" w:cstheme="minorHAnsi"/>
          <w:color w:val="000000" w:themeColor="text1"/>
        </w:rPr>
        <w:t>.</w:t>
      </w:r>
    </w:p>
    <w:p w14:paraId="07BD10F2" w14:textId="3923ACCC" w:rsidR="009D14FF" w:rsidRPr="009D14FF" w:rsidRDefault="00EE2EE8" w:rsidP="009D14FF">
      <w:pPr>
        <w:spacing w:after="0" w:line="360" w:lineRule="auto"/>
        <w:ind w:firstLine="708"/>
        <w:jc w:val="both"/>
        <w:rPr>
          <w:rFonts w:eastAsia="Calibri" w:cs="Calibri"/>
          <w:color w:val="000000" w:themeColor="text1"/>
        </w:rPr>
      </w:pPr>
      <w:r w:rsidRPr="009D14FF">
        <w:rPr>
          <w:rFonts w:asciiTheme="minorHAnsi" w:eastAsia="Calibri" w:hAnsiTheme="minorHAnsi" w:cstheme="minorHAnsi"/>
          <w:color w:val="000000" w:themeColor="text1"/>
        </w:rPr>
        <w:t xml:space="preserve">Obszar ten w większości </w:t>
      </w:r>
      <w:r w:rsidR="009D14FF" w:rsidRPr="009D14FF">
        <w:rPr>
          <w:rFonts w:eastAsia="Calibri" w:cs="Calibri"/>
          <w:color w:val="000000" w:themeColor="text1"/>
        </w:rPr>
        <w:t>pełni funkcję centrum miejskiego. Charakteryzuje się zabudową śródmiejską zawierającą funkcje mieszkaniowo – usługowe. Przewaga zabudowy wielorodzinnej. Centrum administracyjne miasta. Teren jest objęty ochroną konserwatorską</w:t>
      </w:r>
      <w:r w:rsidR="00035DB5">
        <w:rPr>
          <w:rFonts w:eastAsia="Calibri" w:cs="Calibri"/>
          <w:color w:val="000000" w:themeColor="text1"/>
        </w:rPr>
        <w:t>.</w:t>
      </w:r>
    </w:p>
    <w:p w14:paraId="55BE8163" w14:textId="6C333E32" w:rsidR="009D14FF" w:rsidRDefault="009D14FF" w:rsidP="00DB1DE2">
      <w:pPr>
        <w:spacing w:after="0" w:line="360" w:lineRule="auto"/>
        <w:ind w:firstLine="708"/>
        <w:jc w:val="both"/>
        <w:rPr>
          <w:rFonts w:eastAsia="Calibri" w:cs="Calibri"/>
          <w:color w:val="000000" w:themeColor="text1"/>
        </w:rPr>
      </w:pPr>
      <w:r w:rsidRPr="009D14FF">
        <w:rPr>
          <w:rFonts w:eastAsia="Calibri" w:cs="Calibri"/>
          <w:color w:val="000000" w:themeColor="text1"/>
        </w:rPr>
        <w:t>Wybór obszaru rewitalizacji wynika z występowania w jego granicach zjawisk kryzysowych. Sytuacja kryzysowa obszaru obrazowana jest stosunkowo wysoką wartością wskaźników odnoszących się do poziomu obciążenia demograficznego, poziomu ubóstwa, bezrobocia, przestępczości, aktywności gospodarczej, stanu infrastruktury technicznej, kwestii przestrzennych i środowiskowych.</w:t>
      </w:r>
      <w:r w:rsidR="00DB1DE2">
        <w:rPr>
          <w:rFonts w:eastAsia="Calibri" w:cs="Calibri"/>
          <w:color w:val="000000" w:themeColor="text1"/>
        </w:rPr>
        <w:t xml:space="preserve"> </w:t>
      </w:r>
      <w:r w:rsidRPr="009D14FF">
        <w:rPr>
          <w:rFonts w:eastAsia="Calibri" w:cs="Calibri"/>
          <w:color w:val="000000" w:themeColor="text1"/>
        </w:rPr>
        <w:t>Wartość wymienionych wskaźników w wyznaczonym obszarze przewyższa w większości z nich stan odnotowywany na terenie całej gminy. Dodatkowo na opisywanym obszarze dochodzi do dużej koncentracji problemów społecznych, wynikających z dużego zagęszczenia zaludnienia.</w:t>
      </w:r>
    </w:p>
    <w:p w14:paraId="04233FDA" w14:textId="0016E297" w:rsidR="00DB1DE2" w:rsidRDefault="00DB1DE2" w:rsidP="00DB1DE2">
      <w:pPr>
        <w:spacing w:after="0" w:line="360" w:lineRule="auto"/>
        <w:ind w:firstLine="708"/>
        <w:jc w:val="both"/>
        <w:rPr>
          <w:rFonts w:eastAsia="Calibri" w:cs="Calibri"/>
          <w:color w:val="000000" w:themeColor="text1"/>
        </w:rPr>
      </w:pPr>
      <w:r>
        <w:rPr>
          <w:rFonts w:eastAsia="Calibri" w:cs="Calibri"/>
          <w:color w:val="000000" w:themeColor="text1"/>
        </w:rPr>
        <w:lastRenderedPageBreak/>
        <w:t xml:space="preserve">Wskaźniki świadczące o niekorzystnej sytuacji, dla </w:t>
      </w:r>
      <w:r w:rsidR="009974DC">
        <w:rPr>
          <w:rFonts w:eastAsia="Calibri" w:cs="Calibri"/>
          <w:color w:val="000000" w:themeColor="text1"/>
        </w:rPr>
        <w:t xml:space="preserve">których wartość w obszarze nr 3 była </w:t>
      </w:r>
      <w:r w:rsidR="004E2A7C">
        <w:rPr>
          <w:rFonts w:eastAsia="Calibri" w:cs="Calibri"/>
          <w:color w:val="000000" w:themeColor="text1"/>
        </w:rPr>
        <w:t>najgorsza</w:t>
      </w:r>
      <w:r w:rsidR="009974DC">
        <w:rPr>
          <w:rFonts w:eastAsia="Calibri" w:cs="Calibri"/>
          <w:color w:val="000000" w:themeColor="text1"/>
        </w:rPr>
        <w:t xml:space="preserve"> </w:t>
      </w:r>
      <w:r w:rsidR="005B4165">
        <w:rPr>
          <w:rFonts w:eastAsia="Calibri" w:cs="Calibri"/>
          <w:color w:val="000000" w:themeColor="text1"/>
        </w:rPr>
        <w:t xml:space="preserve">lub znacznie gorsza niż średnia </w:t>
      </w:r>
      <w:r w:rsidR="004E2A7C">
        <w:rPr>
          <w:rFonts w:eastAsia="Calibri" w:cs="Calibri"/>
          <w:color w:val="000000" w:themeColor="text1"/>
        </w:rPr>
        <w:t xml:space="preserve">ze </w:t>
      </w:r>
      <w:r w:rsidR="009974DC">
        <w:rPr>
          <w:rFonts w:eastAsia="Calibri" w:cs="Calibri"/>
          <w:color w:val="000000" w:themeColor="text1"/>
        </w:rPr>
        <w:t>wszystkich obszarów w Gminie:</w:t>
      </w:r>
    </w:p>
    <w:p w14:paraId="1D60BA30" w14:textId="45AD9C63" w:rsidR="009974DC" w:rsidRPr="009A31BC" w:rsidRDefault="009974DC" w:rsidP="009A31BC">
      <w:pPr>
        <w:pStyle w:val="Akapitzlist"/>
        <w:numPr>
          <w:ilvl w:val="0"/>
          <w:numId w:val="22"/>
        </w:numPr>
        <w:spacing w:after="0" w:line="360" w:lineRule="auto"/>
        <w:jc w:val="both"/>
        <w:rPr>
          <w:rFonts w:eastAsia="Calibri" w:cs="Calibri"/>
          <w:color w:val="000000" w:themeColor="text1"/>
        </w:rPr>
      </w:pPr>
      <w:r w:rsidRPr="009974DC">
        <w:rPr>
          <w:rFonts w:eastAsia="Calibri" w:cs="Calibri"/>
          <w:color w:val="000000" w:themeColor="text1"/>
        </w:rPr>
        <w:t>Liczba osób korzystających z zasiłków pomocy społecznej – (liczba os/100 mieszkańców)</w:t>
      </w:r>
      <w:r>
        <w:rPr>
          <w:rFonts w:eastAsia="Calibri" w:cs="Calibri"/>
          <w:color w:val="000000" w:themeColor="text1"/>
        </w:rPr>
        <w:t xml:space="preserve">: </w:t>
      </w:r>
      <w:r w:rsidR="009A31BC">
        <w:rPr>
          <w:rFonts w:eastAsia="Calibri" w:cs="Calibri"/>
          <w:color w:val="000000" w:themeColor="text1"/>
        </w:rPr>
        <w:t>w</w:t>
      </w:r>
      <w:r w:rsidR="009A31BC" w:rsidRPr="009A31BC">
        <w:rPr>
          <w:rFonts w:eastAsia="Calibri" w:cs="Calibri"/>
          <w:color w:val="000000" w:themeColor="text1"/>
        </w:rPr>
        <w:t>artość dla obszaru: 5,63</w:t>
      </w:r>
      <w:r w:rsidR="009A31BC">
        <w:rPr>
          <w:rFonts w:eastAsia="Calibri" w:cs="Calibri"/>
          <w:color w:val="000000" w:themeColor="text1"/>
        </w:rPr>
        <w:t xml:space="preserve"> (średnia wartość dla gminy: </w:t>
      </w:r>
      <w:r w:rsidR="009A31BC" w:rsidRPr="009A31BC">
        <w:rPr>
          <w:rFonts w:eastAsia="Calibri" w:cs="Calibri"/>
          <w:color w:val="000000" w:themeColor="text1"/>
        </w:rPr>
        <w:t>2,74</w:t>
      </w:r>
      <w:r w:rsidR="009A31BC">
        <w:rPr>
          <w:rFonts w:eastAsia="Calibri" w:cs="Calibri"/>
          <w:color w:val="000000" w:themeColor="text1"/>
        </w:rPr>
        <w:t>)</w:t>
      </w:r>
    </w:p>
    <w:p w14:paraId="22D39782" w14:textId="2C14AC85" w:rsidR="009974DC" w:rsidRPr="009974DC" w:rsidRDefault="009974DC" w:rsidP="009974DC">
      <w:pPr>
        <w:pStyle w:val="Akapitzlist"/>
        <w:numPr>
          <w:ilvl w:val="0"/>
          <w:numId w:val="22"/>
        </w:numPr>
        <w:spacing w:after="0" w:line="360" w:lineRule="auto"/>
        <w:jc w:val="both"/>
        <w:rPr>
          <w:rFonts w:eastAsia="Calibri" w:cs="Calibri"/>
          <w:color w:val="000000" w:themeColor="text1"/>
        </w:rPr>
      </w:pPr>
      <w:r w:rsidRPr="009974DC">
        <w:rPr>
          <w:rFonts w:eastAsia="Calibri" w:cs="Calibri"/>
          <w:color w:val="000000" w:themeColor="text1"/>
        </w:rPr>
        <w:t>Liczba rodzin korzystających ze wsparcia OPS (liczba rodzin/100 mieszkańców)</w:t>
      </w:r>
      <w:r w:rsidR="00E35554">
        <w:rPr>
          <w:rFonts w:eastAsia="Calibri" w:cs="Calibri"/>
          <w:color w:val="000000" w:themeColor="text1"/>
        </w:rPr>
        <w:t>: w</w:t>
      </w:r>
      <w:r w:rsidR="00E35554" w:rsidRPr="009A31BC">
        <w:rPr>
          <w:rFonts w:eastAsia="Calibri" w:cs="Calibri"/>
          <w:color w:val="000000" w:themeColor="text1"/>
        </w:rPr>
        <w:t xml:space="preserve">artość dla obszaru: </w:t>
      </w:r>
      <w:r w:rsidR="00E35554" w:rsidRPr="00E35554">
        <w:rPr>
          <w:rFonts w:eastAsia="Calibri" w:cs="Calibri"/>
          <w:color w:val="000000" w:themeColor="text1"/>
        </w:rPr>
        <w:t>3,48</w:t>
      </w:r>
      <w:r w:rsidR="00E35554">
        <w:rPr>
          <w:rFonts w:eastAsia="Calibri" w:cs="Calibri"/>
          <w:color w:val="000000" w:themeColor="text1"/>
        </w:rPr>
        <w:t xml:space="preserve"> (średnia wartość dla gminy: </w:t>
      </w:r>
      <w:r w:rsidR="00E35554" w:rsidRPr="00E35554">
        <w:rPr>
          <w:rFonts w:eastAsia="Calibri" w:cs="Calibri"/>
          <w:color w:val="000000" w:themeColor="text1"/>
        </w:rPr>
        <w:t>1,56</w:t>
      </w:r>
      <w:r w:rsidR="00E35554">
        <w:rPr>
          <w:rFonts w:eastAsia="Calibri" w:cs="Calibri"/>
          <w:color w:val="000000" w:themeColor="text1"/>
        </w:rPr>
        <w:t>)</w:t>
      </w:r>
    </w:p>
    <w:p w14:paraId="4E4B16FB" w14:textId="058E105B" w:rsidR="009974DC" w:rsidRDefault="009974DC" w:rsidP="009974DC">
      <w:pPr>
        <w:pStyle w:val="Akapitzlist"/>
        <w:numPr>
          <w:ilvl w:val="0"/>
          <w:numId w:val="22"/>
        </w:numPr>
        <w:spacing w:after="0" w:line="360" w:lineRule="auto"/>
        <w:jc w:val="both"/>
        <w:rPr>
          <w:rFonts w:eastAsia="Calibri" w:cs="Calibri"/>
          <w:color w:val="000000" w:themeColor="text1"/>
        </w:rPr>
      </w:pPr>
      <w:r w:rsidRPr="009974DC">
        <w:rPr>
          <w:rFonts w:eastAsia="Calibri" w:cs="Calibri"/>
          <w:color w:val="000000" w:themeColor="text1"/>
        </w:rPr>
        <w:t>Liczba osób w wieku poprodukcyjnym (liczba os./100 mieszkańców)</w:t>
      </w:r>
      <w:r w:rsidR="00E35554">
        <w:rPr>
          <w:rFonts w:eastAsia="Calibri" w:cs="Calibri"/>
          <w:color w:val="000000" w:themeColor="text1"/>
        </w:rPr>
        <w:t>: w</w:t>
      </w:r>
      <w:r w:rsidR="00E35554" w:rsidRPr="009A31BC">
        <w:rPr>
          <w:rFonts w:eastAsia="Calibri" w:cs="Calibri"/>
          <w:color w:val="000000" w:themeColor="text1"/>
        </w:rPr>
        <w:t xml:space="preserve">artość dla obszaru: </w:t>
      </w:r>
      <w:r w:rsidR="0072546C" w:rsidRPr="0072546C">
        <w:rPr>
          <w:rFonts w:eastAsia="Calibri" w:cs="Calibri"/>
          <w:color w:val="000000" w:themeColor="text1"/>
        </w:rPr>
        <w:t>24,37</w:t>
      </w:r>
      <w:r w:rsidR="00E35554">
        <w:rPr>
          <w:rFonts w:eastAsia="Calibri" w:cs="Calibri"/>
          <w:color w:val="000000" w:themeColor="text1"/>
        </w:rPr>
        <w:t xml:space="preserve"> (średnia wartość dla gminy: </w:t>
      </w:r>
      <w:r w:rsidR="0072546C" w:rsidRPr="0072546C">
        <w:rPr>
          <w:rFonts w:eastAsia="Calibri" w:cs="Calibri"/>
          <w:color w:val="000000" w:themeColor="text1"/>
        </w:rPr>
        <w:t>21,68</w:t>
      </w:r>
      <w:r w:rsidR="00E35554">
        <w:rPr>
          <w:rFonts w:eastAsia="Calibri" w:cs="Calibri"/>
          <w:color w:val="000000" w:themeColor="text1"/>
        </w:rPr>
        <w:t>)</w:t>
      </w:r>
    </w:p>
    <w:p w14:paraId="11B3A900" w14:textId="306DECB5" w:rsidR="005B4165" w:rsidRPr="005B4165" w:rsidRDefault="005B4165" w:rsidP="005B4165">
      <w:pPr>
        <w:pStyle w:val="Akapitzlist"/>
        <w:numPr>
          <w:ilvl w:val="0"/>
          <w:numId w:val="22"/>
        </w:numPr>
        <w:spacing w:after="0" w:line="360" w:lineRule="auto"/>
        <w:jc w:val="both"/>
        <w:rPr>
          <w:rFonts w:eastAsia="Calibri" w:cs="Calibri"/>
          <w:color w:val="000000" w:themeColor="text1"/>
        </w:rPr>
      </w:pPr>
      <w:r w:rsidRPr="005B4165">
        <w:rPr>
          <w:rFonts w:eastAsia="Calibri" w:cs="Calibri"/>
          <w:color w:val="000000" w:themeColor="text1"/>
        </w:rPr>
        <w:t>Liczba osób z niepełnosprawnością (liczba os./100 mieszkańców)</w:t>
      </w:r>
      <w:r w:rsidR="004E2A7C">
        <w:rPr>
          <w:rFonts w:eastAsia="Calibri" w:cs="Calibri"/>
          <w:color w:val="000000" w:themeColor="text1"/>
        </w:rPr>
        <w:t>: w</w:t>
      </w:r>
      <w:r w:rsidR="004E2A7C" w:rsidRPr="009A31BC">
        <w:rPr>
          <w:rFonts w:eastAsia="Calibri" w:cs="Calibri"/>
          <w:color w:val="000000" w:themeColor="text1"/>
        </w:rPr>
        <w:t xml:space="preserve">artość dla obszaru: </w:t>
      </w:r>
      <w:r w:rsidR="007C4F0A" w:rsidRPr="007C4F0A">
        <w:rPr>
          <w:rFonts w:eastAsia="Calibri" w:cs="Calibri"/>
          <w:color w:val="000000" w:themeColor="text1"/>
        </w:rPr>
        <w:t xml:space="preserve">1,33 </w:t>
      </w:r>
      <w:r w:rsidR="004E2A7C">
        <w:rPr>
          <w:rFonts w:eastAsia="Calibri" w:cs="Calibri"/>
          <w:color w:val="000000" w:themeColor="text1"/>
        </w:rPr>
        <w:t xml:space="preserve">(średnia wartość dla gminy: </w:t>
      </w:r>
      <w:r w:rsidR="00942121" w:rsidRPr="00942121">
        <w:rPr>
          <w:rFonts w:eastAsia="Calibri" w:cs="Calibri"/>
          <w:color w:val="000000" w:themeColor="text1"/>
        </w:rPr>
        <w:t>0,58</w:t>
      </w:r>
      <w:r w:rsidR="004E2A7C">
        <w:rPr>
          <w:rFonts w:eastAsia="Calibri" w:cs="Calibri"/>
          <w:color w:val="000000" w:themeColor="text1"/>
        </w:rPr>
        <w:t>)</w:t>
      </w:r>
    </w:p>
    <w:p w14:paraId="34671D7F" w14:textId="46293A04" w:rsidR="005B4165" w:rsidRPr="005B4165" w:rsidRDefault="005B4165" w:rsidP="005B4165">
      <w:pPr>
        <w:pStyle w:val="Akapitzlist"/>
        <w:numPr>
          <w:ilvl w:val="0"/>
          <w:numId w:val="22"/>
        </w:numPr>
        <w:spacing w:after="0" w:line="360" w:lineRule="auto"/>
        <w:jc w:val="both"/>
        <w:rPr>
          <w:rFonts w:eastAsia="Calibri" w:cs="Calibri"/>
          <w:color w:val="000000" w:themeColor="text1"/>
        </w:rPr>
      </w:pPr>
      <w:r w:rsidRPr="005B4165">
        <w:rPr>
          <w:rFonts w:eastAsia="Calibri" w:cs="Calibri"/>
          <w:color w:val="000000" w:themeColor="text1"/>
        </w:rPr>
        <w:t>Liczba rodzin dysfunkcyjnych (ogółem/100 mieszkańców)</w:t>
      </w:r>
      <w:r w:rsidR="00942121">
        <w:rPr>
          <w:rFonts w:eastAsia="Calibri" w:cs="Calibri"/>
          <w:color w:val="000000" w:themeColor="text1"/>
        </w:rPr>
        <w:t>: w</w:t>
      </w:r>
      <w:r w:rsidR="00942121" w:rsidRPr="009A31BC">
        <w:rPr>
          <w:rFonts w:eastAsia="Calibri" w:cs="Calibri"/>
          <w:color w:val="000000" w:themeColor="text1"/>
        </w:rPr>
        <w:t xml:space="preserve">artość dla obszaru: </w:t>
      </w:r>
      <w:r w:rsidR="00DB7717" w:rsidRPr="00DB7717">
        <w:rPr>
          <w:rFonts w:eastAsia="Calibri" w:cs="Calibri"/>
          <w:color w:val="000000" w:themeColor="text1"/>
        </w:rPr>
        <w:t>1,11</w:t>
      </w:r>
      <w:r w:rsidR="00942121" w:rsidRPr="007C4F0A">
        <w:rPr>
          <w:rFonts w:eastAsia="Calibri" w:cs="Calibri"/>
          <w:color w:val="000000" w:themeColor="text1"/>
        </w:rPr>
        <w:t xml:space="preserve"> </w:t>
      </w:r>
      <w:r w:rsidR="00942121">
        <w:rPr>
          <w:rFonts w:eastAsia="Calibri" w:cs="Calibri"/>
          <w:color w:val="000000" w:themeColor="text1"/>
        </w:rPr>
        <w:t xml:space="preserve">(średnia wartość dla gminy: </w:t>
      </w:r>
      <w:r w:rsidR="00DB7717" w:rsidRPr="00DB7717">
        <w:rPr>
          <w:rFonts w:eastAsia="Calibri" w:cs="Calibri"/>
          <w:color w:val="000000" w:themeColor="text1"/>
        </w:rPr>
        <w:t>0,97</w:t>
      </w:r>
      <w:r w:rsidR="00942121">
        <w:rPr>
          <w:rFonts w:eastAsia="Calibri" w:cs="Calibri"/>
          <w:color w:val="000000" w:themeColor="text1"/>
        </w:rPr>
        <w:t>)</w:t>
      </w:r>
    </w:p>
    <w:p w14:paraId="0AC5A7F6" w14:textId="5BBA1629" w:rsidR="0072546C" w:rsidRDefault="005B4165" w:rsidP="005B4165">
      <w:pPr>
        <w:pStyle w:val="Akapitzlist"/>
        <w:numPr>
          <w:ilvl w:val="0"/>
          <w:numId w:val="22"/>
        </w:numPr>
        <w:spacing w:after="0" w:line="360" w:lineRule="auto"/>
        <w:jc w:val="both"/>
        <w:rPr>
          <w:rFonts w:eastAsia="Calibri" w:cs="Calibri"/>
          <w:color w:val="000000" w:themeColor="text1"/>
        </w:rPr>
      </w:pPr>
      <w:r w:rsidRPr="005B4165">
        <w:rPr>
          <w:rFonts w:eastAsia="Calibri" w:cs="Calibri"/>
          <w:color w:val="000000" w:themeColor="text1"/>
        </w:rPr>
        <w:t>Liczba rodzin korzystających ze wsparcia Asystenta rodziny (ogółem/100 mieszkańców)</w:t>
      </w:r>
      <w:r w:rsidR="00942121">
        <w:rPr>
          <w:rFonts w:eastAsia="Calibri" w:cs="Calibri"/>
          <w:color w:val="000000" w:themeColor="text1"/>
        </w:rPr>
        <w:t>: w</w:t>
      </w:r>
      <w:r w:rsidR="00942121" w:rsidRPr="009A31BC">
        <w:rPr>
          <w:rFonts w:eastAsia="Calibri" w:cs="Calibri"/>
          <w:color w:val="000000" w:themeColor="text1"/>
        </w:rPr>
        <w:t xml:space="preserve">artość dla obszaru: </w:t>
      </w:r>
      <w:r w:rsidR="00DB7717" w:rsidRPr="00DB7717">
        <w:rPr>
          <w:rFonts w:eastAsia="Calibri" w:cs="Calibri"/>
          <w:color w:val="000000" w:themeColor="text1"/>
        </w:rPr>
        <w:t>0,37</w:t>
      </w:r>
      <w:r w:rsidR="00942121" w:rsidRPr="007C4F0A">
        <w:rPr>
          <w:rFonts w:eastAsia="Calibri" w:cs="Calibri"/>
          <w:color w:val="000000" w:themeColor="text1"/>
        </w:rPr>
        <w:t xml:space="preserve"> </w:t>
      </w:r>
      <w:r w:rsidR="00942121">
        <w:rPr>
          <w:rFonts w:eastAsia="Calibri" w:cs="Calibri"/>
          <w:color w:val="000000" w:themeColor="text1"/>
        </w:rPr>
        <w:t xml:space="preserve">(średnia wartość dla gminy: </w:t>
      </w:r>
      <w:r w:rsidR="00E71AAC" w:rsidRPr="00E71AAC">
        <w:rPr>
          <w:rFonts w:eastAsia="Calibri" w:cs="Calibri"/>
          <w:color w:val="000000" w:themeColor="text1"/>
        </w:rPr>
        <w:t>0,19</w:t>
      </w:r>
      <w:r w:rsidR="00942121">
        <w:rPr>
          <w:rFonts w:eastAsia="Calibri" w:cs="Calibri"/>
          <w:color w:val="000000" w:themeColor="text1"/>
        </w:rPr>
        <w:t>)</w:t>
      </w:r>
    </w:p>
    <w:p w14:paraId="16920DA6" w14:textId="445C9225" w:rsidR="00E71AAC" w:rsidRDefault="00D26324" w:rsidP="005B4165">
      <w:pPr>
        <w:pStyle w:val="Akapitzlist"/>
        <w:numPr>
          <w:ilvl w:val="0"/>
          <w:numId w:val="22"/>
        </w:numPr>
        <w:spacing w:after="0" w:line="360" w:lineRule="auto"/>
        <w:jc w:val="both"/>
        <w:rPr>
          <w:rFonts w:eastAsia="Calibri" w:cs="Calibri"/>
          <w:color w:val="000000" w:themeColor="text1"/>
        </w:rPr>
      </w:pPr>
      <w:r w:rsidRPr="00D26324">
        <w:rPr>
          <w:rFonts w:eastAsia="Calibri" w:cs="Calibri"/>
          <w:color w:val="000000" w:themeColor="text1"/>
        </w:rPr>
        <w:t>Liczba rodzin korzystających z mieszkań socjalnych (ogółem/100 mieszkańców)</w:t>
      </w:r>
      <w:r>
        <w:rPr>
          <w:rFonts w:eastAsia="Calibri" w:cs="Calibri"/>
          <w:color w:val="000000" w:themeColor="text1"/>
        </w:rPr>
        <w:t>: w</w:t>
      </w:r>
      <w:r w:rsidRPr="009A31BC">
        <w:rPr>
          <w:rFonts w:eastAsia="Calibri" w:cs="Calibri"/>
          <w:color w:val="000000" w:themeColor="text1"/>
        </w:rPr>
        <w:t xml:space="preserve">artość dla obszaru: </w:t>
      </w:r>
      <w:r w:rsidR="009C76C3" w:rsidRPr="009C76C3">
        <w:rPr>
          <w:rFonts w:eastAsia="Calibri" w:cs="Calibri"/>
          <w:color w:val="000000" w:themeColor="text1"/>
        </w:rPr>
        <w:t>0,15</w:t>
      </w:r>
      <w:r w:rsidRPr="007C4F0A">
        <w:rPr>
          <w:rFonts w:eastAsia="Calibri" w:cs="Calibri"/>
          <w:color w:val="000000" w:themeColor="text1"/>
        </w:rPr>
        <w:t xml:space="preserve"> </w:t>
      </w:r>
      <w:r>
        <w:rPr>
          <w:rFonts w:eastAsia="Calibri" w:cs="Calibri"/>
          <w:color w:val="000000" w:themeColor="text1"/>
        </w:rPr>
        <w:t xml:space="preserve">(średnia wartość dla gminy: </w:t>
      </w:r>
      <w:r w:rsidR="00E01C42" w:rsidRPr="00E01C42">
        <w:rPr>
          <w:rFonts w:eastAsia="Calibri" w:cs="Calibri"/>
          <w:color w:val="000000" w:themeColor="text1"/>
        </w:rPr>
        <w:t>0,10</w:t>
      </w:r>
      <w:r>
        <w:rPr>
          <w:rFonts w:eastAsia="Calibri" w:cs="Calibri"/>
          <w:color w:val="000000" w:themeColor="text1"/>
        </w:rPr>
        <w:t>)</w:t>
      </w:r>
    </w:p>
    <w:p w14:paraId="529A0B7D" w14:textId="5FF59998" w:rsidR="00612A82" w:rsidRDefault="00612A82" w:rsidP="005B4165">
      <w:pPr>
        <w:pStyle w:val="Akapitzlist"/>
        <w:numPr>
          <w:ilvl w:val="0"/>
          <w:numId w:val="22"/>
        </w:numPr>
        <w:spacing w:after="0" w:line="360" w:lineRule="auto"/>
        <w:jc w:val="both"/>
        <w:rPr>
          <w:rFonts w:eastAsia="Calibri" w:cs="Calibri"/>
          <w:color w:val="000000" w:themeColor="text1"/>
        </w:rPr>
      </w:pPr>
      <w:r w:rsidRPr="00612A82">
        <w:rPr>
          <w:rFonts w:eastAsia="Calibri" w:cs="Calibri"/>
          <w:color w:val="000000" w:themeColor="text1"/>
        </w:rPr>
        <w:t>Liczba zarejestrowanych osób długotrwale bezrobotnych (pozostających bez pracy przez co najmniej 12 miesięcy w ostatnich 24 miesiącach) (liczba os./100 mieszkańców)</w:t>
      </w:r>
      <w:r w:rsidR="007E2D1B">
        <w:rPr>
          <w:rFonts w:eastAsia="Calibri" w:cs="Calibri"/>
          <w:color w:val="000000" w:themeColor="text1"/>
        </w:rPr>
        <w:t>: w</w:t>
      </w:r>
      <w:r w:rsidR="007E2D1B" w:rsidRPr="009A31BC">
        <w:rPr>
          <w:rFonts w:eastAsia="Calibri" w:cs="Calibri"/>
          <w:color w:val="000000" w:themeColor="text1"/>
        </w:rPr>
        <w:t xml:space="preserve">artość dla obszaru: </w:t>
      </w:r>
      <w:r w:rsidR="007E2D1B" w:rsidRPr="007E2D1B">
        <w:rPr>
          <w:rFonts w:eastAsia="Calibri" w:cs="Calibri"/>
          <w:color w:val="000000" w:themeColor="text1"/>
        </w:rPr>
        <w:t xml:space="preserve">0,67 </w:t>
      </w:r>
      <w:r w:rsidR="007E2D1B">
        <w:rPr>
          <w:rFonts w:eastAsia="Calibri" w:cs="Calibri"/>
          <w:color w:val="000000" w:themeColor="text1"/>
        </w:rPr>
        <w:t xml:space="preserve">(średnia wartość dla gminy: </w:t>
      </w:r>
      <w:r w:rsidR="007E2D1B" w:rsidRPr="00E01C42">
        <w:rPr>
          <w:rFonts w:eastAsia="Calibri" w:cs="Calibri"/>
          <w:color w:val="000000" w:themeColor="text1"/>
        </w:rPr>
        <w:t>0,</w:t>
      </w:r>
      <w:r w:rsidR="007E2D1B">
        <w:rPr>
          <w:rFonts w:eastAsia="Calibri" w:cs="Calibri"/>
          <w:color w:val="000000" w:themeColor="text1"/>
        </w:rPr>
        <w:t>5</w:t>
      </w:r>
      <w:r w:rsidR="007E2D1B" w:rsidRPr="00E01C42">
        <w:rPr>
          <w:rFonts w:eastAsia="Calibri" w:cs="Calibri"/>
          <w:color w:val="000000" w:themeColor="text1"/>
        </w:rPr>
        <w:t>0</w:t>
      </w:r>
      <w:r w:rsidR="007E2D1B">
        <w:rPr>
          <w:rFonts w:eastAsia="Calibri" w:cs="Calibri"/>
          <w:color w:val="000000" w:themeColor="text1"/>
        </w:rPr>
        <w:t>)</w:t>
      </w:r>
    </w:p>
    <w:p w14:paraId="5674CC17" w14:textId="3F0AE407" w:rsidR="00EA78E0" w:rsidRDefault="00EA78E0" w:rsidP="005B4165">
      <w:pPr>
        <w:pStyle w:val="Akapitzlist"/>
        <w:numPr>
          <w:ilvl w:val="0"/>
          <w:numId w:val="22"/>
        </w:numPr>
        <w:spacing w:after="0" w:line="360" w:lineRule="auto"/>
        <w:jc w:val="both"/>
        <w:rPr>
          <w:rFonts w:eastAsia="Calibri" w:cs="Calibri"/>
          <w:color w:val="000000" w:themeColor="text1"/>
        </w:rPr>
      </w:pPr>
      <w:r w:rsidRPr="00EA78E0">
        <w:rPr>
          <w:rFonts w:eastAsia="Calibri" w:cs="Calibri"/>
          <w:color w:val="000000" w:themeColor="text1"/>
        </w:rPr>
        <w:t>Udział  budynków wybudowanych przed r. 1989 w liczbie budynków ogółem (%)</w:t>
      </w:r>
      <w:r>
        <w:rPr>
          <w:rFonts w:eastAsia="Calibri" w:cs="Calibri"/>
          <w:color w:val="000000" w:themeColor="text1"/>
        </w:rPr>
        <w:t>: w</w:t>
      </w:r>
      <w:r w:rsidRPr="009A31BC">
        <w:rPr>
          <w:rFonts w:eastAsia="Calibri" w:cs="Calibri"/>
          <w:color w:val="000000" w:themeColor="text1"/>
        </w:rPr>
        <w:t xml:space="preserve">artość dla obszaru: </w:t>
      </w:r>
      <w:r w:rsidRPr="00EA78E0">
        <w:rPr>
          <w:rFonts w:eastAsia="Calibri" w:cs="Calibri"/>
          <w:color w:val="000000" w:themeColor="text1"/>
        </w:rPr>
        <w:t xml:space="preserve">97,17% </w:t>
      </w:r>
      <w:r>
        <w:rPr>
          <w:rFonts w:eastAsia="Calibri" w:cs="Calibri"/>
          <w:color w:val="000000" w:themeColor="text1"/>
        </w:rPr>
        <w:t xml:space="preserve">(średnia wartość dla gminy: </w:t>
      </w:r>
      <w:r w:rsidR="002740DA" w:rsidRPr="002740DA">
        <w:rPr>
          <w:rFonts w:eastAsia="Calibri" w:cs="Calibri"/>
          <w:color w:val="000000" w:themeColor="text1"/>
        </w:rPr>
        <w:t>61,23%</w:t>
      </w:r>
      <w:r>
        <w:rPr>
          <w:rFonts w:eastAsia="Calibri" w:cs="Calibri"/>
          <w:color w:val="000000" w:themeColor="text1"/>
        </w:rPr>
        <w:t>)</w:t>
      </w:r>
    </w:p>
    <w:p w14:paraId="62FFA127" w14:textId="4C0008A4" w:rsidR="00E725FB" w:rsidRDefault="009E19A8" w:rsidP="005B4165">
      <w:pPr>
        <w:pStyle w:val="Akapitzlist"/>
        <w:numPr>
          <w:ilvl w:val="0"/>
          <w:numId w:val="22"/>
        </w:numPr>
        <w:spacing w:after="0" w:line="360" w:lineRule="auto"/>
        <w:jc w:val="both"/>
        <w:rPr>
          <w:rFonts w:eastAsia="Calibri" w:cs="Calibri"/>
          <w:color w:val="000000" w:themeColor="text1"/>
        </w:rPr>
      </w:pPr>
      <w:r w:rsidRPr="009E19A8">
        <w:rPr>
          <w:rFonts w:eastAsia="Calibri" w:cs="Calibri"/>
          <w:color w:val="000000" w:themeColor="text1"/>
        </w:rPr>
        <w:t>Udział budynków mieszkalnych o niskiej termoizolacyjności w ogóle budynków mieszkalnych (%)</w:t>
      </w:r>
      <w:r>
        <w:rPr>
          <w:rFonts w:eastAsia="Calibri" w:cs="Calibri"/>
          <w:color w:val="000000" w:themeColor="text1"/>
        </w:rPr>
        <w:t>: w</w:t>
      </w:r>
      <w:r w:rsidRPr="009A31BC">
        <w:rPr>
          <w:rFonts w:eastAsia="Calibri" w:cs="Calibri"/>
          <w:color w:val="000000" w:themeColor="text1"/>
        </w:rPr>
        <w:t xml:space="preserve">artość dla obszaru: </w:t>
      </w:r>
      <w:r w:rsidR="0042793E" w:rsidRPr="0042793E">
        <w:rPr>
          <w:rFonts w:eastAsia="Calibri" w:cs="Calibri"/>
          <w:color w:val="000000" w:themeColor="text1"/>
        </w:rPr>
        <w:t>65,09%</w:t>
      </w:r>
      <w:r w:rsidRPr="00EA78E0">
        <w:rPr>
          <w:rFonts w:eastAsia="Calibri" w:cs="Calibri"/>
          <w:color w:val="000000" w:themeColor="text1"/>
        </w:rPr>
        <w:t xml:space="preserve"> </w:t>
      </w:r>
      <w:r>
        <w:rPr>
          <w:rFonts w:eastAsia="Calibri" w:cs="Calibri"/>
          <w:color w:val="000000" w:themeColor="text1"/>
        </w:rPr>
        <w:t xml:space="preserve">(średnia wartość dla gminy: </w:t>
      </w:r>
      <w:r w:rsidR="0042793E" w:rsidRPr="0042793E">
        <w:rPr>
          <w:rFonts w:eastAsia="Calibri" w:cs="Calibri"/>
          <w:color w:val="000000" w:themeColor="text1"/>
        </w:rPr>
        <w:t>61,33%</w:t>
      </w:r>
      <w:r>
        <w:rPr>
          <w:rFonts w:eastAsia="Calibri" w:cs="Calibri"/>
          <w:color w:val="000000" w:themeColor="text1"/>
        </w:rPr>
        <w:t>)</w:t>
      </w:r>
    </w:p>
    <w:p w14:paraId="20C7730E" w14:textId="5AE8F0D5" w:rsidR="00D64B65" w:rsidRDefault="00D64B65" w:rsidP="005B4165">
      <w:pPr>
        <w:pStyle w:val="Akapitzlist"/>
        <w:numPr>
          <w:ilvl w:val="0"/>
          <w:numId w:val="22"/>
        </w:numPr>
        <w:spacing w:after="0" w:line="360" w:lineRule="auto"/>
        <w:jc w:val="both"/>
        <w:rPr>
          <w:rFonts w:eastAsia="Calibri" w:cs="Calibri"/>
          <w:color w:val="000000" w:themeColor="text1"/>
        </w:rPr>
      </w:pPr>
      <w:r w:rsidRPr="00D64B65">
        <w:rPr>
          <w:rFonts w:eastAsia="Calibri" w:cs="Calibri"/>
          <w:color w:val="000000" w:themeColor="text1"/>
        </w:rPr>
        <w:t>Udział niskoemisyjnych źródeł ciepła w ogóle budynków mieszkalnych (%)</w:t>
      </w:r>
      <w:r>
        <w:rPr>
          <w:rFonts w:eastAsia="Calibri" w:cs="Calibri"/>
          <w:color w:val="000000" w:themeColor="text1"/>
        </w:rPr>
        <w:t>: w</w:t>
      </w:r>
      <w:r w:rsidRPr="009A31BC">
        <w:rPr>
          <w:rFonts w:eastAsia="Calibri" w:cs="Calibri"/>
          <w:color w:val="000000" w:themeColor="text1"/>
        </w:rPr>
        <w:t xml:space="preserve">artość dla obszaru: </w:t>
      </w:r>
      <w:r w:rsidR="0055759D" w:rsidRPr="0055759D">
        <w:rPr>
          <w:rFonts w:eastAsia="Calibri" w:cs="Calibri"/>
          <w:color w:val="000000" w:themeColor="text1"/>
        </w:rPr>
        <w:t>16,98%</w:t>
      </w:r>
      <w:r w:rsidRPr="00EA78E0">
        <w:rPr>
          <w:rFonts w:eastAsia="Calibri" w:cs="Calibri"/>
          <w:color w:val="000000" w:themeColor="text1"/>
        </w:rPr>
        <w:t xml:space="preserve"> </w:t>
      </w:r>
      <w:r>
        <w:rPr>
          <w:rFonts w:eastAsia="Calibri" w:cs="Calibri"/>
          <w:color w:val="000000" w:themeColor="text1"/>
        </w:rPr>
        <w:t xml:space="preserve">(średnia wartość dla gminy: </w:t>
      </w:r>
      <w:r w:rsidR="004314EB" w:rsidRPr="004314EB">
        <w:rPr>
          <w:rFonts w:eastAsia="Calibri" w:cs="Calibri"/>
          <w:color w:val="000000" w:themeColor="text1"/>
        </w:rPr>
        <w:t>20,38%</w:t>
      </w:r>
      <w:r>
        <w:rPr>
          <w:rFonts w:eastAsia="Calibri" w:cs="Calibri"/>
          <w:color w:val="000000" w:themeColor="text1"/>
        </w:rPr>
        <w:t>)</w:t>
      </w:r>
    </w:p>
    <w:p w14:paraId="09CDB578" w14:textId="550A0731" w:rsidR="004314EB" w:rsidRPr="009974DC" w:rsidRDefault="004314EB" w:rsidP="005B4165">
      <w:pPr>
        <w:pStyle w:val="Akapitzlist"/>
        <w:numPr>
          <w:ilvl w:val="0"/>
          <w:numId w:val="22"/>
        </w:numPr>
        <w:spacing w:after="0" w:line="360" w:lineRule="auto"/>
        <w:jc w:val="both"/>
        <w:rPr>
          <w:rFonts w:eastAsia="Calibri" w:cs="Calibri"/>
          <w:color w:val="000000" w:themeColor="text1"/>
        </w:rPr>
      </w:pPr>
      <w:r w:rsidRPr="004314EB">
        <w:rPr>
          <w:rFonts w:eastAsia="Calibri" w:cs="Calibri"/>
          <w:color w:val="000000" w:themeColor="text1"/>
        </w:rPr>
        <w:t>Udział powierzchni terenów zielonych w powierzchni ogółem (%)</w:t>
      </w:r>
      <w:r>
        <w:rPr>
          <w:rFonts w:eastAsia="Calibri" w:cs="Calibri"/>
          <w:color w:val="000000" w:themeColor="text1"/>
        </w:rPr>
        <w:t>: w</w:t>
      </w:r>
      <w:r w:rsidRPr="009A31BC">
        <w:rPr>
          <w:rFonts w:eastAsia="Calibri" w:cs="Calibri"/>
          <w:color w:val="000000" w:themeColor="text1"/>
        </w:rPr>
        <w:t xml:space="preserve">artość dla obszaru: </w:t>
      </w:r>
      <w:r w:rsidR="00E42FCC" w:rsidRPr="00E42FCC">
        <w:rPr>
          <w:rFonts w:eastAsia="Calibri" w:cs="Calibri"/>
          <w:color w:val="000000" w:themeColor="text1"/>
        </w:rPr>
        <w:t>19,02%</w:t>
      </w:r>
      <w:r w:rsidRPr="00EA78E0">
        <w:rPr>
          <w:rFonts w:eastAsia="Calibri" w:cs="Calibri"/>
          <w:color w:val="000000" w:themeColor="text1"/>
        </w:rPr>
        <w:t xml:space="preserve"> </w:t>
      </w:r>
      <w:r>
        <w:rPr>
          <w:rFonts w:eastAsia="Calibri" w:cs="Calibri"/>
          <w:color w:val="000000" w:themeColor="text1"/>
        </w:rPr>
        <w:t xml:space="preserve">(średnia wartość dla gminy: </w:t>
      </w:r>
      <w:r w:rsidR="00E42FCC" w:rsidRPr="00E42FCC">
        <w:rPr>
          <w:rFonts w:eastAsia="Calibri" w:cs="Calibri"/>
          <w:color w:val="000000" w:themeColor="text1"/>
        </w:rPr>
        <w:t>40,28%</w:t>
      </w:r>
      <w:r>
        <w:rPr>
          <w:rFonts w:eastAsia="Calibri" w:cs="Calibri"/>
          <w:color w:val="000000" w:themeColor="text1"/>
        </w:rPr>
        <w:t>)</w:t>
      </w:r>
    </w:p>
    <w:p w14:paraId="7CF612F4" w14:textId="77777777" w:rsidR="00DB1DE2" w:rsidRPr="009D14FF" w:rsidRDefault="00DB1DE2" w:rsidP="00DB1DE2">
      <w:pPr>
        <w:spacing w:after="0" w:line="360" w:lineRule="auto"/>
        <w:ind w:firstLine="708"/>
        <w:jc w:val="both"/>
        <w:rPr>
          <w:rFonts w:eastAsia="Calibri" w:cs="Calibri"/>
          <w:color w:val="000000" w:themeColor="text1"/>
        </w:rPr>
      </w:pPr>
    </w:p>
    <w:p w14:paraId="08769B7E" w14:textId="563BC28A" w:rsidR="009D14FF" w:rsidRPr="009D14FF" w:rsidRDefault="009D14FF" w:rsidP="009D14FF">
      <w:pPr>
        <w:spacing w:after="0" w:line="360" w:lineRule="auto"/>
        <w:ind w:firstLine="708"/>
        <w:jc w:val="both"/>
        <w:rPr>
          <w:rFonts w:eastAsia="Calibri" w:cs="Calibri"/>
          <w:color w:val="000000" w:themeColor="text1"/>
        </w:rPr>
      </w:pPr>
      <w:r w:rsidRPr="009D14FF">
        <w:rPr>
          <w:rFonts w:eastAsia="Calibri" w:cs="Calibri"/>
          <w:color w:val="000000" w:themeColor="text1"/>
        </w:rPr>
        <w:t>Teren przeznaczony do rewitalizacji dotyczy centrum miasta Bytom Odrzański, w której to części znajduje się większość obiektów zabytkowych. Część obszaru Rynku i ulic przyległych została odnowiona w ramach działań wynikających z wcześniejszych prac wpisanych w Lokalny Program Rewitalizacji Bytomia Odrzańskiego na lata 2007 -2013 oraz Program Rewitalizacji Gminy Bytom Odrzański na lata 2016-2023.</w:t>
      </w:r>
    </w:p>
    <w:p w14:paraId="4937F329" w14:textId="5370F046" w:rsidR="009D14FF" w:rsidRPr="00016F8D" w:rsidRDefault="009D14FF" w:rsidP="009D14FF">
      <w:pPr>
        <w:spacing w:after="0" w:line="360" w:lineRule="auto"/>
        <w:ind w:firstLine="708"/>
        <w:jc w:val="both"/>
        <w:rPr>
          <w:rFonts w:eastAsia="Calibri" w:cs="Calibri"/>
          <w:color w:val="000000" w:themeColor="text1"/>
        </w:rPr>
      </w:pPr>
      <w:r w:rsidRPr="00016F8D">
        <w:rPr>
          <w:rFonts w:eastAsia="Calibri" w:cs="Calibri"/>
          <w:color w:val="000000" w:themeColor="text1"/>
        </w:rPr>
        <w:lastRenderedPageBreak/>
        <w:t xml:space="preserve">Wyniki przeprowadzonych </w:t>
      </w:r>
      <w:r w:rsidR="00016F8D" w:rsidRPr="00016F8D">
        <w:rPr>
          <w:rFonts w:eastAsia="Calibri" w:cs="Calibri"/>
          <w:color w:val="000000" w:themeColor="text1"/>
        </w:rPr>
        <w:t>konsultacji społecznych</w:t>
      </w:r>
      <w:r w:rsidRPr="00016F8D">
        <w:rPr>
          <w:rFonts w:eastAsia="Calibri" w:cs="Calibri"/>
          <w:color w:val="000000" w:themeColor="text1"/>
        </w:rPr>
        <w:t xml:space="preserve"> wskazują na możliwość pogorszenia trudnej sytuacji demograficznej omawianej części Bytomia. Wnioski płynące z przeprowadzonych badań wskazują na możliwość odpływu z miasta części mieszkańców należących do najmłodszej kategorii wiekowej. Najczęściej ma to związek z chęcią znalezienia w większych ośrodkach miejskich lepiej płatnej pracy. W obszarze rewitalizacji odnotowuje się wysoki poziom ubóstwa. Świadczą o tym wskaźniki liczby osób korzystających z pomocy społecznej/100 mieszkańców (</w:t>
      </w:r>
      <w:r w:rsidR="00016F8D" w:rsidRPr="00016F8D">
        <w:rPr>
          <w:rFonts w:eastAsia="Calibri" w:cs="Calibri"/>
          <w:color w:val="000000" w:themeColor="text1"/>
        </w:rPr>
        <w:t>5,63</w:t>
      </w:r>
      <w:r w:rsidRPr="00016F8D">
        <w:rPr>
          <w:rFonts w:eastAsia="Calibri" w:cs="Calibri"/>
          <w:color w:val="000000" w:themeColor="text1"/>
        </w:rPr>
        <w:t xml:space="preserve"> przy wartości referencyjnej </w:t>
      </w:r>
      <w:r w:rsidR="00016F8D" w:rsidRPr="00016F8D">
        <w:rPr>
          <w:rFonts w:eastAsia="Calibri" w:cs="Calibri"/>
          <w:color w:val="000000" w:themeColor="text1"/>
        </w:rPr>
        <w:t>2,74</w:t>
      </w:r>
      <w:r w:rsidRPr="00016F8D">
        <w:rPr>
          <w:rFonts w:eastAsia="Calibri" w:cs="Calibri"/>
          <w:color w:val="000000" w:themeColor="text1"/>
        </w:rPr>
        <w:t>) oraz liczby osób korzystających ze wsparcia OPS/100 mieszkańców (</w:t>
      </w:r>
      <w:r w:rsidR="00016F8D" w:rsidRPr="00016F8D">
        <w:rPr>
          <w:rFonts w:eastAsia="Calibri" w:cs="Calibri"/>
          <w:color w:val="000000" w:themeColor="text1"/>
        </w:rPr>
        <w:t>3,48</w:t>
      </w:r>
      <w:r w:rsidRPr="00016F8D">
        <w:rPr>
          <w:rFonts w:eastAsia="Calibri" w:cs="Calibri"/>
          <w:color w:val="000000" w:themeColor="text1"/>
        </w:rPr>
        <w:t xml:space="preserve"> przy wartości referencyjnej </w:t>
      </w:r>
      <w:r w:rsidR="00016F8D" w:rsidRPr="00016F8D">
        <w:rPr>
          <w:rFonts w:eastAsia="Calibri" w:cs="Calibri"/>
          <w:color w:val="000000" w:themeColor="text1"/>
        </w:rPr>
        <w:t>1,56</w:t>
      </w:r>
      <w:r w:rsidRPr="00016F8D">
        <w:rPr>
          <w:rFonts w:eastAsia="Calibri" w:cs="Calibri"/>
          <w:color w:val="000000" w:themeColor="text1"/>
        </w:rPr>
        <w:t xml:space="preserve">). Są to najwyższe wartości w stosunku do wszystkich analizowanych obszarów problemowych. W najtrudniejszej sytuacji finansowej znajdują się osoby najstarsze, natomiast na analizowanym terenie występuje wysoka koncentracja osób w wieku poprodukcyjnym. </w:t>
      </w:r>
    </w:p>
    <w:p w14:paraId="02784331" w14:textId="73470588" w:rsidR="009D14FF" w:rsidRPr="00016F8D" w:rsidRDefault="009D14FF" w:rsidP="00016F8D">
      <w:pPr>
        <w:spacing w:after="0" w:line="360" w:lineRule="auto"/>
        <w:jc w:val="both"/>
        <w:rPr>
          <w:rFonts w:eastAsia="Calibri" w:cs="Calibri"/>
          <w:color w:val="000000" w:themeColor="text1"/>
        </w:rPr>
      </w:pPr>
      <w:r w:rsidRPr="00016F8D">
        <w:rPr>
          <w:rFonts w:eastAsia="Calibri" w:cs="Calibri"/>
          <w:color w:val="000000" w:themeColor="text1"/>
        </w:rPr>
        <w:t xml:space="preserve">Obszar zamieszkuje </w:t>
      </w:r>
      <w:r w:rsidR="00016F8D">
        <w:rPr>
          <w:rFonts w:eastAsia="Calibri" w:cs="Calibri"/>
          <w:color w:val="000000" w:themeColor="text1"/>
        </w:rPr>
        <w:t>także duży</w:t>
      </w:r>
      <w:r w:rsidRPr="00016F8D">
        <w:rPr>
          <w:rFonts w:eastAsia="Calibri" w:cs="Calibri"/>
          <w:color w:val="000000" w:themeColor="text1"/>
        </w:rPr>
        <w:t xml:space="preserve"> odsetek osób długotrwale bezrobotnych. </w:t>
      </w:r>
    </w:p>
    <w:p w14:paraId="5AB6535D" w14:textId="7BDC7216" w:rsidR="009D14FF" w:rsidRPr="007C1CC1" w:rsidRDefault="009D14FF" w:rsidP="009D14FF">
      <w:pPr>
        <w:spacing w:after="0" w:line="360" w:lineRule="auto"/>
        <w:ind w:firstLine="708"/>
        <w:jc w:val="both"/>
        <w:rPr>
          <w:rFonts w:eastAsia="Calibri" w:cs="Calibri"/>
          <w:color w:val="000000" w:themeColor="text1"/>
        </w:rPr>
      </w:pPr>
      <w:r w:rsidRPr="007C1CC1">
        <w:rPr>
          <w:rFonts w:eastAsia="Calibri" w:cs="Calibri"/>
          <w:color w:val="000000" w:themeColor="text1"/>
        </w:rPr>
        <w:t>W porównaniu z gminą ogółem obszar rewitalizacji wyróżnia się niekorzystnie z uwagi na wysoki poziom przestępczości i naruszeń prawa. W 20</w:t>
      </w:r>
      <w:r w:rsidR="00016F8D" w:rsidRPr="007C1CC1">
        <w:rPr>
          <w:rFonts w:eastAsia="Calibri" w:cs="Calibri"/>
          <w:color w:val="000000" w:themeColor="text1"/>
        </w:rPr>
        <w:t>21</w:t>
      </w:r>
      <w:r w:rsidRPr="007C1CC1">
        <w:rPr>
          <w:rFonts w:eastAsia="Calibri" w:cs="Calibri"/>
          <w:color w:val="000000" w:themeColor="text1"/>
        </w:rPr>
        <w:t xml:space="preserve"> roku na badanym obszarze odnotowano </w:t>
      </w:r>
      <w:r w:rsidR="00016F8D" w:rsidRPr="007C1CC1">
        <w:rPr>
          <w:rFonts w:eastAsia="Calibri" w:cs="Calibri"/>
          <w:color w:val="000000" w:themeColor="text1"/>
        </w:rPr>
        <w:t>2,15</w:t>
      </w:r>
      <w:r w:rsidRPr="007C1CC1">
        <w:rPr>
          <w:rFonts w:eastAsia="Calibri" w:cs="Calibri"/>
          <w:color w:val="000000" w:themeColor="text1"/>
        </w:rPr>
        <w:t xml:space="preserve"> przestępstw na 100 mieszkańców. Sytuacja ta również koreluje z wysokim odsetkiem rodzin dysfunkcyjnych (</w:t>
      </w:r>
      <w:r w:rsidR="00016F8D" w:rsidRPr="007C1CC1">
        <w:rPr>
          <w:rFonts w:eastAsia="Calibri" w:cs="Calibri"/>
          <w:color w:val="000000" w:themeColor="text1"/>
        </w:rPr>
        <w:t>1,11</w:t>
      </w:r>
      <w:r w:rsidRPr="007C1CC1">
        <w:rPr>
          <w:rFonts w:eastAsia="Calibri" w:cs="Calibri"/>
          <w:color w:val="000000" w:themeColor="text1"/>
        </w:rPr>
        <w:t xml:space="preserve"> przy wartości referencyjnej </w:t>
      </w:r>
      <w:r w:rsidR="00016F8D" w:rsidRPr="007C1CC1">
        <w:rPr>
          <w:rFonts w:eastAsia="Calibri" w:cs="Calibri"/>
          <w:color w:val="000000" w:themeColor="text1"/>
        </w:rPr>
        <w:t>0,97)</w:t>
      </w:r>
      <w:r w:rsidRPr="007C1CC1">
        <w:rPr>
          <w:rFonts w:eastAsia="Calibri" w:cs="Calibri"/>
          <w:color w:val="000000" w:themeColor="text1"/>
        </w:rPr>
        <w:t>. Na obszarze występuje też największa liczba rodzin korzystających z Asystenta rodziny i mieszkań socjalnych. Występuje też liczba grupa rodzin, w których dochodzi do przemocy.</w:t>
      </w:r>
    </w:p>
    <w:p w14:paraId="1FA90935" w14:textId="425D1DCA" w:rsidR="009D14FF" w:rsidRPr="00DC4760" w:rsidRDefault="009D14FF" w:rsidP="009D14FF">
      <w:pPr>
        <w:spacing w:after="0" w:line="360" w:lineRule="auto"/>
        <w:ind w:firstLine="708"/>
        <w:jc w:val="both"/>
        <w:rPr>
          <w:rFonts w:eastAsia="Calibri" w:cs="Calibri"/>
          <w:color w:val="000000" w:themeColor="text1"/>
        </w:rPr>
      </w:pPr>
      <w:r w:rsidRPr="00DC4760">
        <w:rPr>
          <w:rFonts w:eastAsia="Calibri" w:cs="Calibri"/>
          <w:color w:val="000000" w:themeColor="text1"/>
        </w:rPr>
        <w:t xml:space="preserve">Obszar rewitalizacji wyróżnia się także z powodów ekonomicznych. W jego granicach zarejestrowano stosunkowo dużo podmiotów gospodarczych. W przeliczeniu na 100 mieszkańców ich liczba wynosi </w:t>
      </w:r>
      <w:r w:rsidR="00DC4760" w:rsidRPr="00DC4760">
        <w:rPr>
          <w:rFonts w:eastAsia="Calibri" w:cs="Calibri"/>
          <w:color w:val="000000" w:themeColor="text1"/>
        </w:rPr>
        <w:t>10,30</w:t>
      </w:r>
      <w:r w:rsidRPr="00DC4760">
        <w:rPr>
          <w:rFonts w:eastAsia="Calibri" w:cs="Calibri"/>
          <w:color w:val="000000" w:themeColor="text1"/>
        </w:rPr>
        <w:t xml:space="preserve">, podczas gdy w całej gminie </w:t>
      </w:r>
      <w:r w:rsidR="00DC4760" w:rsidRPr="00DC4760">
        <w:rPr>
          <w:rFonts w:eastAsia="Calibri" w:cs="Calibri"/>
          <w:color w:val="000000" w:themeColor="text1"/>
        </w:rPr>
        <w:t>9,60</w:t>
      </w:r>
      <w:r w:rsidRPr="00DC4760">
        <w:rPr>
          <w:rFonts w:eastAsia="Calibri" w:cs="Calibri"/>
          <w:color w:val="000000" w:themeColor="text1"/>
        </w:rPr>
        <w:t>. Stanowi to o dużym potencjale obszaru i daje większe możliwości włączenia przedstawicieli sektora biznesu w proces rewitalizacji. Pogłębienie obserwacji wskazuje jednak na występowanie takich cech przedsiębiorczości w strefie rewitalizacji, które stanowią o jej niekorzystnym charakterze. W obszarze rewitalizacji odnotowuje się wysoką liczbę podmiotów gospodarczych, tak jak w śródmieściach innych polskich miast. W centrum miasta znajduje się większość lokali handlowo-usługowych. Uwagę zwraca jednak, po pierwsze, wielkość zarejestrowanych podmiotów gospodarczych. Są to przede wszystkim przedsiębiorstwa małe funkcjonujące w obszarze samozatrudnienia ze wszystkimi negatywnymi skutkami takiego stanu (niskie dochody, nieznaczny wpływ na poziom zatrudnienia, ograniczone możliwości inwestowania i rozwoju). Po drugie często dochodzi do sytuacji gdy nowo otwarty podmiot funkcjonuje zaledwie klika miesięcy i jest zamykany z powodu przewagi kosztów jego utrzymania nad realnymi dochodami. Na terenie Miasta Bytom Odrzański brak jest jednej dominującej gałęzi przemysłu. Charakterystyka działalności gospodarczej prowadzonej na terenie rewitalizowanym nie wskazuje na przeważające znaczenie jednej branży.</w:t>
      </w:r>
    </w:p>
    <w:p w14:paraId="32D2E862" w14:textId="64188196" w:rsidR="009D14FF" w:rsidRPr="00DC4760" w:rsidRDefault="009D14FF" w:rsidP="009D14FF">
      <w:pPr>
        <w:spacing w:after="0" w:line="360" w:lineRule="auto"/>
        <w:ind w:firstLine="708"/>
        <w:jc w:val="both"/>
        <w:rPr>
          <w:rFonts w:eastAsia="Calibri" w:cs="Calibri"/>
          <w:color w:val="000000" w:themeColor="text1"/>
        </w:rPr>
      </w:pPr>
      <w:r w:rsidRPr="00DC4760">
        <w:rPr>
          <w:rFonts w:eastAsia="Calibri" w:cs="Calibri"/>
          <w:color w:val="000000" w:themeColor="text1"/>
        </w:rPr>
        <w:t xml:space="preserve">Szczególnie uciążliwą kwestią w obszarze rewitalizowanym jest duża koncentracja zaniedbanej przestrzeni wokół budynków mieszkalnych, tzw. podwórek, ale także terenów zielonych. </w:t>
      </w:r>
      <w:r w:rsidRPr="00DC4760">
        <w:rPr>
          <w:rFonts w:eastAsia="Calibri" w:cs="Calibri"/>
          <w:color w:val="000000" w:themeColor="text1"/>
        </w:rPr>
        <w:lastRenderedPageBreak/>
        <w:t xml:space="preserve">Przeprowadzone badania wskazują, że </w:t>
      </w:r>
      <w:r w:rsidR="00DC4760" w:rsidRPr="00DC4760">
        <w:rPr>
          <w:rFonts w:eastAsia="Calibri" w:cs="Calibri"/>
          <w:color w:val="000000" w:themeColor="text1"/>
        </w:rPr>
        <w:t xml:space="preserve">wciąż </w:t>
      </w:r>
      <w:r w:rsidRPr="00DC4760">
        <w:rPr>
          <w:rFonts w:eastAsia="Calibri" w:cs="Calibri"/>
          <w:color w:val="000000" w:themeColor="text1"/>
        </w:rPr>
        <w:t xml:space="preserve">aż </w:t>
      </w:r>
      <w:r w:rsidR="00DC4760" w:rsidRPr="00DC4760">
        <w:rPr>
          <w:rFonts w:eastAsia="Calibri" w:cs="Calibri"/>
          <w:color w:val="000000" w:themeColor="text1"/>
        </w:rPr>
        <w:t>36,05</w:t>
      </w:r>
      <w:r w:rsidRPr="00DC4760">
        <w:rPr>
          <w:rFonts w:eastAsia="Calibri" w:cs="Calibri"/>
          <w:color w:val="000000" w:themeColor="text1"/>
        </w:rPr>
        <w:t>% podwórek jest zaniedbanych, zagraconych i zdewastowanych</w:t>
      </w:r>
      <w:r w:rsidR="00DC4760" w:rsidRPr="00DC4760">
        <w:rPr>
          <w:rFonts w:eastAsia="Calibri" w:cs="Calibri"/>
          <w:color w:val="000000" w:themeColor="text1"/>
        </w:rPr>
        <w:t>, pomimo prowadzonych systematycznie we wcześniejszych latach działań i inwestycji</w:t>
      </w:r>
      <w:r w:rsidRPr="00DC4760">
        <w:rPr>
          <w:rFonts w:eastAsia="Calibri" w:cs="Calibri"/>
          <w:color w:val="000000" w:themeColor="text1"/>
        </w:rPr>
        <w:t>. Stan tej przestrzeni sprzyja jedynie dalszej degradacji społecznej mieszkańców i zniechęca do samodzielnych prób pojedynczych osób zmiany tego stanu.</w:t>
      </w:r>
    </w:p>
    <w:p w14:paraId="6029BEEF" w14:textId="47B032AB" w:rsidR="009D14FF" w:rsidRPr="00DC4760" w:rsidRDefault="009D14FF" w:rsidP="009D14FF">
      <w:pPr>
        <w:spacing w:after="0" w:line="360" w:lineRule="auto"/>
        <w:ind w:firstLine="708"/>
        <w:jc w:val="both"/>
        <w:rPr>
          <w:rFonts w:eastAsia="Calibri" w:cs="Calibri"/>
          <w:color w:val="000000" w:themeColor="text1"/>
        </w:rPr>
      </w:pPr>
      <w:r w:rsidRPr="00DC4760">
        <w:rPr>
          <w:rFonts w:eastAsia="Calibri" w:cs="Calibri"/>
          <w:color w:val="000000" w:themeColor="text1"/>
        </w:rPr>
        <w:t>Obszar dotyka również wysoka wartość negatywnych wskaźników dla sfery technicznej. Dotyczy ona niskiej wartości zasobu mieszkaniowego (teren śródmieścia to obszar mocno zurbanizowany, w którym 97% budynków wybudowano przed rokiem ‘89.)</w:t>
      </w:r>
      <w:r w:rsidR="00DC4760" w:rsidRPr="00DC4760">
        <w:rPr>
          <w:rFonts w:eastAsia="Calibri" w:cs="Calibri"/>
          <w:color w:val="000000" w:themeColor="text1"/>
        </w:rPr>
        <w:t xml:space="preserve">. </w:t>
      </w:r>
      <w:r w:rsidRPr="00DC4760">
        <w:rPr>
          <w:rFonts w:eastAsia="Calibri" w:cs="Calibri"/>
          <w:color w:val="000000" w:themeColor="text1"/>
        </w:rPr>
        <w:t>Skutkiem tych zaniedbań jest emisja szkodliwych substancji do atmosfery z uwagi na dużą ilość zużycia źródeł ciepła i w konsekwencji obniżający się poziom życia.</w:t>
      </w:r>
    </w:p>
    <w:p w14:paraId="3C8EADAB" w14:textId="77777777" w:rsidR="009D14FF" w:rsidRPr="00DC4760" w:rsidRDefault="009D14FF" w:rsidP="009D14FF">
      <w:pPr>
        <w:spacing w:after="0" w:line="360" w:lineRule="auto"/>
        <w:ind w:firstLine="708"/>
        <w:jc w:val="both"/>
        <w:rPr>
          <w:rFonts w:eastAsia="Calibri" w:cs="Calibri"/>
          <w:color w:val="000000" w:themeColor="text1"/>
        </w:rPr>
      </w:pPr>
      <w:r w:rsidRPr="00DC4760">
        <w:rPr>
          <w:rFonts w:eastAsia="Calibri" w:cs="Calibri"/>
          <w:color w:val="000000" w:themeColor="text1"/>
        </w:rPr>
        <w:t>Teren wyznaczony do rewitalizacji uznaje się za obszar zdegradowany, na którym stwierdza się:</w:t>
      </w:r>
    </w:p>
    <w:p w14:paraId="48A9409A" w14:textId="77777777" w:rsidR="009D14FF" w:rsidRPr="00DC4760" w:rsidRDefault="009D14FF" w:rsidP="009D14FF">
      <w:pPr>
        <w:spacing w:after="0" w:line="360" w:lineRule="auto"/>
        <w:ind w:firstLine="708"/>
        <w:jc w:val="both"/>
        <w:rPr>
          <w:rFonts w:eastAsia="Calibri" w:cs="Calibri"/>
          <w:color w:val="000000" w:themeColor="text1"/>
        </w:rPr>
      </w:pPr>
      <w:r w:rsidRPr="00DC4760">
        <w:rPr>
          <w:rFonts w:eastAsia="Calibri" w:cs="Calibri"/>
          <w:color w:val="000000" w:themeColor="text1"/>
        </w:rPr>
        <w:t>a) wysoki poziom ubóstwa,</w:t>
      </w:r>
    </w:p>
    <w:p w14:paraId="202038BA" w14:textId="77777777" w:rsidR="009D14FF" w:rsidRPr="00DC4760" w:rsidRDefault="009D14FF" w:rsidP="009D14FF">
      <w:pPr>
        <w:spacing w:after="0" w:line="360" w:lineRule="auto"/>
        <w:ind w:firstLine="708"/>
        <w:jc w:val="both"/>
        <w:rPr>
          <w:rFonts w:eastAsia="Calibri" w:cs="Calibri"/>
          <w:color w:val="000000" w:themeColor="text1"/>
        </w:rPr>
      </w:pPr>
      <w:r w:rsidRPr="00DC4760">
        <w:rPr>
          <w:rFonts w:eastAsia="Calibri" w:cs="Calibri"/>
          <w:color w:val="000000" w:themeColor="text1"/>
        </w:rPr>
        <w:t>b) wysoki poziom długotrwałego bezrobocia,</w:t>
      </w:r>
    </w:p>
    <w:p w14:paraId="0F2CF6D0" w14:textId="77777777" w:rsidR="009D14FF" w:rsidRPr="00DC4760" w:rsidRDefault="009D14FF" w:rsidP="009D14FF">
      <w:pPr>
        <w:spacing w:after="0" w:line="360" w:lineRule="auto"/>
        <w:ind w:firstLine="708"/>
        <w:jc w:val="both"/>
        <w:rPr>
          <w:rFonts w:eastAsia="Calibri" w:cs="Calibri"/>
          <w:color w:val="000000" w:themeColor="text1"/>
        </w:rPr>
      </w:pPr>
      <w:r w:rsidRPr="00DC4760">
        <w:rPr>
          <w:rFonts w:eastAsia="Calibri" w:cs="Calibri"/>
          <w:color w:val="000000" w:themeColor="text1"/>
        </w:rPr>
        <w:t xml:space="preserve">c) wysoki poziom przestępczości i naruszeń prawa, </w:t>
      </w:r>
    </w:p>
    <w:p w14:paraId="4B0548BA" w14:textId="77777777" w:rsidR="009D14FF" w:rsidRPr="00DC4760" w:rsidRDefault="009D14FF" w:rsidP="009D14FF">
      <w:pPr>
        <w:spacing w:after="0" w:line="360" w:lineRule="auto"/>
        <w:ind w:firstLine="708"/>
        <w:jc w:val="both"/>
        <w:rPr>
          <w:rFonts w:eastAsia="Calibri" w:cs="Calibri"/>
          <w:color w:val="000000" w:themeColor="text1"/>
        </w:rPr>
      </w:pPr>
      <w:r w:rsidRPr="00DC4760">
        <w:rPr>
          <w:rFonts w:eastAsia="Calibri" w:cs="Calibri"/>
          <w:color w:val="000000" w:themeColor="text1"/>
        </w:rPr>
        <w:t xml:space="preserve">d) niski poziom aktywności gospodarczej, </w:t>
      </w:r>
    </w:p>
    <w:p w14:paraId="41C3A295" w14:textId="24C3E622" w:rsidR="00433D7B" w:rsidRDefault="009D14FF" w:rsidP="009D14FF">
      <w:pPr>
        <w:spacing w:after="0" w:line="360" w:lineRule="auto"/>
        <w:ind w:firstLine="708"/>
        <w:jc w:val="both"/>
        <w:rPr>
          <w:rFonts w:eastAsia="Calibri" w:cs="Calibri"/>
          <w:color w:val="000000" w:themeColor="text1"/>
        </w:rPr>
      </w:pPr>
      <w:r w:rsidRPr="00DC4760">
        <w:rPr>
          <w:rFonts w:eastAsia="Calibri" w:cs="Calibri"/>
          <w:color w:val="000000" w:themeColor="text1"/>
        </w:rPr>
        <w:t>e) porównywalnie niższy poziom wartości zasobu mieszkaniowego.</w:t>
      </w:r>
    </w:p>
    <w:p w14:paraId="4E386CB9" w14:textId="77777777" w:rsidR="00DC4760" w:rsidRDefault="00DC4760" w:rsidP="00DC4760">
      <w:pPr>
        <w:spacing w:after="0" w:line="360" w:lineRule="auto"/>
        <w:jc w:val="both"/>
        <w:rPr>
          <w:rFonts w:eastAsia="Calibri" w:cs="Calibri"/>
          <w:color w:val="000000"/>
        </w:rPr>
      </w:pPr>
    </w:p>
    <w:p w14:paraId="65516555" w14:textId="270555BF" w:rsidR="00DC4760" w:rsidRPr="00DC4760" w:rsidRDefault="00DC4760" w:rsidP="00DC4760">
      <w:pPr>
        <w:spacing w:after="0" w:line="360" w:lineRule="auto"/>
        <w:ind w:firstLine="708"/>
        <w:jc w:val="both"/>
        <w:rPr>
          <w:rFonts w:eastAsia="Calibri" w:cs="Calibri"/>
          <w:color w:val="000000"/>
        </w:rPr>
      </w:pPr>
      <w:r>
        <w:rPr>
          <w:rFonts w:eastAsia="Calibri" w:cs="Calibri"/>
          <w:color w:val="000000"/>
        </w:rPr>
        <w:t>Na terenie obszaru zdegradowanego od</w:t>
      </w:r>
      <w:r w:rsidRPr="00DC4760">
        <w:rPr>
          <w:rFonts w:eastAsia="Calibri" w:cs="Calibri"/>
          <w:color w:val="000000"/>
        </w:rPr>
        <w:t xml:space="preserve"> lat prowadzone są działania rewitalizacyjne. Dlatego też samorząd zamierza kontynuować rozpoczęty już proces wyprowadzania obszaru nr </w:t>
      </w:r>
      <w:r>
        <w:rPr>
          <w:rFonts w:eastAsia="Calibri" w:cs="Calibri"/>
          <w:color w:val="000000"/>
        </w:rPr>
        <w:t>3</w:t>
      </w:r>
      <w:r w:rsidRPr="00DC4760">
        <w:rPr>
          <w:rFonts w:eastAsia="Calibri" w:cs="Calibri"/>
          <w:color w:val="000000"/>
        </w:rPr>
        <w:t xml:space="preserve"> z sytuacji kryzysowej, tak aby maksymalnie wykorzystać wykonaną już pracę oraz efektywnie wykorzystać środki na cele rewitalizacyjne, jakimi dysponuje.</w:t>
      </w:r>
    </w:p>
    <w:p w14:paraId="2FB02276" w14:textId="6A58ECF0" w:rsidR="00DC4760" w:rsidRPr="00DC4760" w:rsidRDefault="00DC4760" w:rsidP="00EE491E">
      <w:pPr>
        <w:spacing w:after="0" w:line="360" w:lineRule="auto"/>
        <w:ind w:firstLine="708"/>
        <w:jc w:val="both"/>
        <w:rPr>
          <w:rFonts w:asciiTheme="minorHAnsi" w:eastAsia="Calibri" w:hAnsiTheme="minorHAnsi" w:cstheme="minorHAnsi"/>
          <w:color w:val="000000" w:themeColor="text1"/>
        </w:rPr>
      </w:pPr>
      <w:r w:rsidRPr="00DC4760">
        <w:rPr>
          <w:rFonts w:eastAsia="Calibri" w:cs="Calibri"/>
          <w:color w:val="000000"/>
        </w:rPr>
        <w:t xml:space="preserve">Wyznaczenie obszaru nr </w:t>
      </w:r>
      <w:r>
        <w:rPr>
          <w:rFonts w:eastAsia="Calibri" w:cs="Calibri"/>
          <w:color w:val="000000"/>
        </w:rPr>
        <w:t>3</w:t>
      </w:r>
      <w:r w:rsidRPr="00DC4760">
        <w:rPr>
          <w:rFonts w:eastAsia="Calibri" w:cs="Calibri"/>
          <w:color w:val="000000"/>
        </w:rPr>
        <w:t xml:space="preserve"> jako obszaru rewitalizacji odpowiada założeniom dotyczącym wyznaczania obszaru rewitalizacji. Odpowiada w szczególności założeniom dotyczącym koncentracji wsparcia. Podyktowane jest również koniecznością maksymalizacji planowanych efektów w związku z niewystarczającą ilością środków na realizację wszystkich potrzeb. Koncentracja działań przestrzennie pozwoli na kontynuację rozpoczętych działań, co zapewni osiągn</w:t>
      </w:r>
      <w:r>
        <w:rPr>
          <w:rFonts w:eastAsia="Calibri" w:cs="Calibri"/>
          <w:color w:val="000000"/>
        </w:rPr>
        <w:t>i</w:t>
      </w:r>
      <w:r w:rsidRPr="00DC4760">
        <w:rPr>
          <w:rFonts w:eastAsia="Calibri" w:cs="Calibri"/>
          <w:color w:val="000000"/>
        </w:rPr>
        <w:t>ęcie właściwych efektów rewitalizacyjnych.</w:t>
      </w:r>
    </w:p>
    <w:sectPr w:rsidR="00DC4760" w:rsidRPr="00DC4760" w:rsidSect="005D1A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0316" w14:textId="77777777" w:rsidR="005D1AF0" w:rsidRDefault="005D1AF0" w:rsidP="009E1ED3">
      <w:pPr>
        <w:spacing w:after="0" w:line="240" w:lineRule="auto"/>
      </w:pPr>
      <w:r>
        <w:separator/>
      </w:r>
    </w:p>
  </w:endnote>
  <w:endnote w:type="continuationSeparator" w:id="0">
    <w:p w14:paraId="4EA54390" w14:textId="77777777" w:rsidR="005D1AF0" w:rsidRDefault="005D1AF0" w:rsidP="009E1ED3">
      <w:pPr>
        <w:spacing w:after="0" w:line="240" w:lineRule="auto"/>
      </w:pPr>
      <w:r>
        <w:continuationSeparator/>
      </w:r>
    </w:p>
  </w:endnote>
  <w:endnote w:type="continuationNotice" w:id="1">
    <w:p w14:paraId="522F9A31" w14:textId="77777777" w:rsidR="005D1AF0" w:rsidRDefault="005D1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CC4" w14:textId="77777777" w:rsidR="008C2A71" w:rsidRDefault="008C2A71">
    <w:pPr>
      <w:pStyle w:val="Stopka"/>
      <w:jc w:val="center"/>
    </w:pPr>
    <w:r>
      <w:fldChar w:fldCharType="begin"/>
    </w:r>
    <w:r>
      <w:instrText>PAGE   \* MERGEFORMAT</w:instrText>
    </w:r>
    <w:r>
      <w:fldChar w:fldCharType="separate"/>
    </w:r>
    <w:r w:rsidR="008B17BE">
      <w:rPr>
        <w:noProof/>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1AC0" w14:textId="77777777" w:rsidR="005D1AF0" w:rsidRDefault="005D1AF0" w:rsidP="009E1ED3">
      <w:pPr>
        <w:spacing w:after="0" w:line="240" w:lineRule="auto"/>
      </w:pPr>
      <w:r>
        <w:separator/>
      </w:r>
    </w:p>
  </w:footnote>
  <w:footnote w:type="continuationSeparator" w:id="0">
    <w:p w14:paraId="1E0C7703" w14:textId="77777777" w:rsidR="005D1AF0" w:rsidRDefault="005D1AF0" w:rsidP="009E1ED3">
      <w:pPr>
        <w:spacing w:after="0" w:line="240" w:lineRule="auto"/>
      </w:pPr>
      <w:r>
        <w:continuationSeparator/>
      </w:r>
    </w:p>
  </w:footnote>
  <w:footnote w:type="continuationNotice" w:id="1">
    <w:p w14:paraId="779C248F" w14:textId="77777777" w:rsidR="005D1AF0" w:rsidRDefault="005D1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3DF" w14:textId="25E37547" w:rsidR="002E4BEE" w:rsidRDefault="002E4BEE" w:rsidP="002E4BEE">
    <w:pPr>
      <w:pStyle w:val="Nagwek"/>
      <w:jc w:val="center"/>
    </w:pPr>
    <w:r>
      <w:t>Gminny Program Rewitalizacji dla Gminy Bytom Odrzański na lata 2024 – 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4BC"/>
    <w:multiLevelType w:val="multilevel"/>
    <w:tmpl w:val="00341B3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12453"/>
    <w:multiLevelType w:val="hybridMultilevel"/>
    <w:tmpl w:val="FC341CF0"/>
    <w:lvl w:ilvl="0" w:tplc="956CBB4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B894718"/>
    <w:multiLevelType w:val="hybridMultilevel"/>
    <w:tmpl w:val="4F54989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4B47752"/>
    <w:multiLevelType w:val="multilevel"/>
    <w:tmpl w:val="BB50A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B1D5C"/>
    <w:multiLevelType w:val="multilevel"/>
    <w:tmpl w:val="38B04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C6A5F"/>
    <w:multiLevelType w:val="hybridMultilevel"/>
    <w:tmpl w:val="8904EB52"/>
    <w:lvl w:ilvl="0" w:tplc="773CC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451DF"/>
    <w:multiLevelType w:val="hybridMultilevel"/>
    <w:tmpl w:val="45D6B3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23F22"/>
    <w:multiLevelType w:val="hybridMultilevel"/>
    <w:tmpl w:val="2D86F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57602"/>
    <w:multiLevelType w:val="hybridMultilevel"/>
    <w:tmpl w:val="E6165E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416292"/>
    <w:multiLevelType w:val="hybridMultilevel"/>
    <w:tmpl w:val="FD2C1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884379"/>
    <w:multiLevelType w:val="multilevel"/>
    <w:tmpl w:val="54104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0C0F62"/>
    <w:multiLevelType w:val="hybridMultilevel"/>
    <w:tmpl w:val="99746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4E2E88"/>
    <w:multiLevelType w:val="hybridMultilevel"/>
    <w:tmpl w:val="8AB85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6407B6"/>
    <w:multiLevelType w:val="hybridMultilevel"/>
    <w:tmpl w:val="79DE95F0"/>
    <w:lvl w:ilvl="0" w:tplc="D0144132">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203A78"/>
    <w:multiLevelType w:val="hybridMultilevel"/>
    <w:tmpl w:val="BE963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AA10A1"/>
    <w:multiLevelType w:val="hybridMultilevel"/>
    <w:tmpl w:val="4CBC1F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5A4C44"/>
    <w:multiLevelType w:val="hybridMultilevel"/>
    <w:tmpl w:val="19E24F56"/>
    <w:lvl w:ilvl="0" w:tplc="11BEECE2">
      <w:start w:val="1"/>
      <w:numFmt w:val="bullet"/>
      <w:lvlText w:val="•"/>
      <w:lvlJc w:val="left"/>
      <w:pPr>
        <w:tabs>
          <w:tab w:val="num" w:pos="720"/>
        </w:tabs>
        <w:ind w:left="720" w:hanging="360"/>
      </w:pPr>
      <w:rPr>
        <w:rFonts w:ascii="Times New Roman" w:hAnsi="Times New Roman" w:hint="default"/>
      </w:rPr>
    </w:lvl>
    <w:lvl w:ilvl="1" w:tplc="4A84348C" w:tentative="1">
      <w:start w:val="1"/>
      <w:numFmt w:val="bullet"/>
      <w:lvlText w:val="•"/>
      <w:lvlJc w:val="left"/>
      <w:pPr>
        <w:tabs>
          <w:tab w:val="num" w:pos="1440"/>
        </w:tabs>
        <w:ind w:left="1440" w:hanging="360"/>
      </w:pPr>
      <w:rPr>
        <w:rFonts w:ascii="Times New Roman" w:hAnsi="Times New Roman" w:hint="default"/>
      </w:rPr>
    </w:lvl>
    <w:lvl w:ilvl="2" w:tplc="47365964" w:tentative="1">
      <w:start w:val="1"/>
      <w:numFmt w:val="bullet"/>
      <w:lvlText w:val="•"/>
      <w:lvlJc w:val="left"/>
      <w:pPr>
        <w:tabs>
          <w:tab w:val="num" w:pos="2160"/>
        </w:tabs>
        <w:ind w:left="2160" w:hanging="360"/>
      </w:pPr>
      <w:rPr>
        <w:rFonts w:ascii="Times New Roman" w:hAnsi="Times New Roman" w:hint="default"/>
      </w:rPr>
    </w:lvl>
    <w:lvl w:ilvl="3" w:tplc="E208F8CA" w:tentative="1">
      <w:start w:val="1"/>
      <w:numFmt w:val="bullet"/>
      <w:lvlText w:val="•"/>
      <w:lvlJc w:val="left"/>
      <w:pPr>
        <w:tabs>
          <w:tab w:val="num" w:pos="2880"/>
        </w:tabs>
        <w:ind w:left="2880" w:hanging="360"/>
      </w:pPr>
      <w:rPr>
        <w:rFonts w:ascii="Times New Roman" w:hAnsi="Times New Roman" w:hint="default"/>
      </w:rPr>
    </w:lvl>
    <w:lvl w:ilvl="4" w:tplc="2AA8D3B2" w:tentative="1">
      <w:start w:val="1"/>
      <w:numFmt w:val="bullet"/>
      <w:lvlText w:val="•"/>
      <w:lvlJc w:val="left"/>
      <w:pPr>
        <w:tabs>
          <w:tab w:val="num" w:pos="3600"/>
        </w:tabs>
        <w:ind w:left="3600" w:hanging="360"/>
      </w:pPr>
      <w:rPr>
        <w:rFonts w:ascii="Times New Roman" w:hAnsi="Times New Roman" w:hint="default"/>
      </w:rPr>
    </w:lvl>
    <w:lvl w:ilvl="5" w:tplc="0128B79A" w:tentative="1">
      <w:start w:val="1"/>
      <w:numFmt w:val="bullet"/>
      <w:lvlText w:val="•"/>
      <w:lvlJc w:val="left"/>
      <w:pPr>
        <w:tabs>
          <w:tab w:val="num" w:pos="4320"/>
        </w:tabs>
        <w:ind w:left="4320" w:hanging="360"/>
      </w:pPr>
      <w:rPr>
        <w:rFonts w:ascii="Times New Roman" w:hAnsi="Times New Roman" w:hint="default"/>
      </w:rPr>
    </w:lvl>
    <w:lvl w:ilvl="6" w:tplc="22E4DABA" w:tentative="1">
      <w:start w:val="1"/>
      <w:numFmt w:val="bullet"/>
      <w:lvlText w:val="•"/>
      <w:lvlJc w:val="left"/>
      <w:pPr>
        <w:tabs>
          <w:tab w:val="num" w:pos="5040"/>
        </w:tabs>
        <w:ind w:left="5040" w:hanging="360"/>
      </w:pPr>
      <w:rPr>
        <w:rFonts w:ascii="Times New Roman" w:hAnsi="Times New Roman" w:hint="default"/>
      </w:rPr>
    </w:lvl>
    <w:lvl w:ilvl="7" w:tplc="A0C8831A" w:tentative="1">
      <w:start w:val="1"/>
      <w:numFmt w:val="bullet"/>
      <w:lvlText w:val="•"/>
      <w:lvlJc w:val="left"/>
      <w:pPr>
        <w:tabs>
          <w:tab w:val="num" w:pos="5760"/>
        </w:tabs>
        <w:ind w:left="5760" w:hanging="360"/>
      </w:pPr>
      <w:rPr>
        <w:rFonts w:ascii="Times New Roman" w:hAnsi="Times New Roman" w:hint="default"/>
      </w:rPr>
    </w:lvl>
    <w:lvl w:ilvl="8" w:tplc="EAC664D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2120DD9"/>
    <w:multiLevelType w:val="hybridMultilevel"/>
    <w:tmpl w:val="F4D4F842"/>
    <w:lvl w:ilvl="0" w:tplc="06544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F47D1F"/>
    <w:multiLevelType w:val="hybridMultilevel"/>
    <w:tmpl w:val="71BEF88C"/>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374354"/>
    <w:multiLevelType w:val="multilevel"/>
    <w:tmpl w:val="58063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E43D32"/>
    <w:multiLevelType w:val="multilevel"/>
    <w:tmpl w:val="C5DE81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B27339"/>
    <w:multiLevelType w:val="multilevel"/>
    <w:tmpl w:val="2B98D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4176029">
    <w:abstractNumId w:val="21"/>
  </w:num>
  <w:num w:numId="2" w16cid:durableId="756291564">
    <w:abstractNumId w:val="10"/>
  </w:num>
  <w:num w:numId="3" w16cid:durableId="1950355169">
    <w:abstractNumId w:val="3"/>
  </w:num>
  <w:num w:numId="4" w16cid:durableId="299311050">
    <w:abstractNumId w:val="19"/>
  </w:num>
  <w:num w:numId="5" w16cid:durableId="1369800036">
    <w:abstractNumId w:val="4"/>
  </w:num>
  <w:num w:numId="6" w16cid:durableId="1078330307">
    <w:abstractNumId w:val="9"/>
  </w:num>
  <w:num w:numId="7" w16cid:durableId="6560738">
    <w:abstractNumId w:val="7"/>
  </w:num>
  <w:num w:numId="8" w16cid:durableId="1633250797">
    <w:abstractNumId w:val="13"/>
  </w:num>
  <w:num w:numId="9" w16cid:durableId="1595433155">
    <w:abstractNumId w:val="6"/>
  </w:num>
  <w:num w:numId="10" w16cid:durableId="1627202469">
    <w:abstractNumId w:val="17"/>
  </w:num>
  <w:num w:numId="11" w16cid:durableId="395394061">
    <w:abstractNumId w:val="2"/>
  </w:num>
  <w:num w:numId="12" w16cid:durableId="2055810439">
    <w:abstractNumId w:val="1"/>
  </w:num>
  <w:num w:numId="13" w16cid:durableId="1281642739">
    <w:abstractNumId w:val="5"/>
  </w:num>
  <w:num w:numId="14" w16cid:durableId="1366560891">
    <w:abstractNumId w:val="14"/>
  </w:num>
  <w:num w:numId="15" w16cid:durableId="1743719501">
    <w:abstractNumId w:val="11"/>
  </w:num>
  <w:num w:numId="16" w16cid:durableId="638922888">
    <w:abstractNumId w:val="20"/>
  </w:num>
  <w:num w:numId="17" w16cid:durableId="362169944">
    <w:abstractNumId w:val="0"/>
  </w:num>
  <w:num w:numId="18" w16cid:durableId="256988751">
    <w:abstractNumId w:val="12"/>
  </w:num>
  <w:num w:numId="19" w16cid:durableId="2087993450">
    <w:abstractNumId w:val="8"/>
  </w:num>
  <w:num w:numId="20" w16cid:durableId="1855655642">
    <w:abstractNumId w:val="18"/>
  </w:num>
  <w:num w:numId="21" w16cid:durableId="604994977">
    <w:abstractNumId w:val="16"/>
  </w:num>
  <w:num w:numId="22" w16cid:durableId="18587327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E1"/>
    <w:rsid w:val="00002CE4"/>
    <w:rsid w:val="00006961"/>
    <w:rsid w:val="00015039"/>
    <w:rsid w:val="00016F8D"/>
    <w:rsid w:val="00033202"/>
    <w:rsid w:val="000345ED"/>
    <w:rsid w:val="00035DB5"/>
    <w:rsid w:val="0004288F"/>
    <w:rsid w:val="0004575A"/>
    <w:rsid w:val="00053035"/>
    <w:rsid w:val="00061F14"/>
    <w:rsid w:val="000646E5"/>
    <w:rsid w:val="0006531A"/>
    <w:rsid w:val="000721F1"/>
    <w:rsid w:val="00077562"/>
    <w:rsid w:val="00084EEB"/>
    <w:rsid w:val="000854C0"/>
    <w:rsid w:val="00092017"/>
    <w:rsid w:val="000A4A53"/>
    <w:rsid w:val="000B7C4F"/>
    <w:rsid w:val="000C6B7B"/>
    <w:rsid w:val="000D14E9"/>
    <w:rsid w:val="000E6971"/>
    <w:rsid w:val="000E6B49"/>
    <w:rsid w:val="000F0A12"/>
    <w:rsid w:val="000F33F2"/>
    <w:rsid w:val="00102FC1"/>
    <w:rsid w:val="00107E35"/>
    <w:rsid w:val="00144D39"/>
    <w:rsid w:val="00167717"/>
    <w:rsid w:val="00174B6A"/>
    <w:rsid w:val="00182441"/>
    <w:rsid w:val="00184333"/>
    <w:rsid w:val="0018788A"/>
    <w:rsid w:val="001B4C60"/>
    <w:rsid w:val="001D0A72"/>
    <w:rsid w:val="001E21CD"/>
    <w:rsid w:val="00204B7F"/>
    <w:rsid w:val="00206E45"/>
    <w:rsid w:val="00213050"/>
    <w:rsid w:val="00222F54"/>
    <w:rsid w:val="002361EC"/>
    <w:rsid w:val="00254ED9"/>
    <w:rsid w:val="002740DA"/>
    <w:rsid w:val="00276A0E"/>
    <w:rsid w:val="00291BE1"/>
    <w:rsid w:val="00297F7D"/>
    <w:rsid w:val="002A39EB"/>
    <w:rsid w:val="002A6BF6"/>
    <w:rsid w:val="002C21F3"/>
    <w:rsid w:val="002C3100"/>
    <w:rsid w:val="002C3B4B"/>
    <w:rsid w:val="002D5A05"/>
    <w:rsid w:val="002E4BEE"/>
    <w:rsid w:val="0031169E"/>
    <w:rsid w:val="00317F23"/>
    <w:rsid w:val="0032455B"/>
    <w:rsid w:val="00333FC4"/>
    <w:rsid w:val="00342287"/>
    <w:rsid w:val="003443A0"/>
    <w:rsid w:val="00372732"/>
    <w:rsid w:val="00381E19"/>
    <w:rsid w:val="00383795"/>
    <w:rsid w:val="0038757F"/>
    <w:rsid w:val="003965E6"/>
    <w:rsid w:val="003A5835"/>
    <w:rsid w:val="003D10EE"/>
    <w:rsid w:val="003D5451"/>
    <w:rsid w:val="003E2E90"/>
    <w:rsid w:val="003F078D"/>
    <w:rsid w:val="00411F06"/>
    <w:rsid w:val="00413028"/>
    <w:rsid w:val="0042793E"/>
    <w:rsid w:val="004314EB"/>
    <w:rsid w:val="00433D7B"/>
    <w:rsid w:val="0043633B"/>
    <w:rsid w:val="00442227"/>
    <w:rsid w:val="004471F6"/>
    <w:rsid w:val="00452B52"/>
    <w:rsid w:val="004A1D5B"/>
    <w:rsid w:val="004A5591"/>
    <w:rsid w:val="004B5A59"/>
    <w:rsid w:val="004C09EA"/>
    <w:rsid w:val="004D51BD"/>
    <w:rsid w:val="004D6729"/>
    <w:rsid w:val="004E2A7C"/>
    <w:rsid w:val="004E3F65"/>
    <w:rsid w:val="004E67AF"/>
    <w:rsid w:val="00504E87"/>
    <w:rsid w:val="00516FD0"/>
    <w:rsid w:val="00520ED7"/>
    <w:rsid w:val="00535060"/>
    <w:rsid w:val="005422D3"/>
    <w:rsid w:val="00550F54"/>
    <w:rsid w:val="0055759D"/>
    <w:rsid w:val="0056001D"/>
    <w:rsid w:val="005A2F0C"/>
    <w:rsid w:val="005B17CF"/>
    <w:rsid w:val="005B4165"/>
    <w:rsid w:val="005C07A8"/>
    <w:rsid w:val="005D1AF0"/>
    <w:rsid w:val="005D1FEA"/>
    <w:rsid w:val="005E4037"/>
    <w:rsid w:val="00606442"/>
    <w:rsid w:val="00612A82"/>
    <w:rsid w:val="0061761F"/>
    <w:rsid w:val="0062044C"/>
    <w:rsid w:val="00624D5F"/>
    <w:rsid w:val="00630124"/>
    <w:rsid w:val="00641367"/>
    <w:rsid w:val="00650D5F"/>
    <w:rsid w:val="0065348C"/>
    <w:rsid w:val="00654D74"/>
    <w:rsid w:val="00656530"/>
    <w:rsid w:val="00662445"/>
    <w:rsid w:val="00675B7D"/>
    <w:rsid w:val="00686533"/>
    <w:rsid w:val="0069106F"/>
    <w:rsid w:val="0069304B"/>
    <w:rsid w:val="006B3FB0"/>
    <w:rsid w:val="006F07F1"/>
    <w:rsid w:val="00707975"/>
    <w:rsid w:val="00710398"/>
    <w:rsid w:val="0071046E"/>
    <w:rsid w:val="0071103A"/>
    <w:rsid w:val="0072546C"/>
    <w:rsid w:val="00725C3D"/>
    <w:rsid w:val="0074689A"/>
    <w:rsid w:val="00751CB6"/>
    <w:rsid w:val="0075325A"/>
    <w:rsid w:val="00770230"/>
    <w:rsid w:val="007933E4"/>
    <w:rsid w:val="007944BF"/>
    <w:rsid w:val="00794D2A"/>
    <w:rsid w:val="007B0BA0"/>
    <w:rsid w:val="007B2BBB"/>
    <w:rsid w:val="007C1CC1"/>
    <w:rsid w:val="007C4F0A"/>
    <w:rsid w:val="007C664A"/>
    <w:rsid w:val="007D40D5"/>
    <w:rsid w:val="007E181B"/>
    <w:rsid w:val="007E2D1B"/>
    <w:rsid w:val="007E50AA"/>
    <w:rsid w:val="007E7E7E"/>
    <w:rsid w:val="007F5114"/>
    <w:rsid w:val="007F6412"/>
    <w:rsid w:val="008127F7"/>
    <w:rsid w:val="008201AE"/>
    <w:rsid w:val="00823857"/>
    <w:rsid w:val="00825482"/>
    <w:rsid w:val="00833326"/>
    <w:rsid w:val="0083425C"/>
    <w:rsid w:val="008432C1"/>
    <w:rsid w:val="00843E17"/>
    <w:rsid w:val="0085100E"/>
    <w:rsid w:val="00853C60"/>
    <w:rsid w:val="008630D5"/>
    <w:rsid w:val="00873041"/>
    <w:rsid w:val="00877742"/>
    <w:rsid w:val="00892B22"/>
    <w:rsid w:val="00893FB6"/>
    <w:rsid w:val="0089576B"/>
    <w:rsid w:val="00895BB1"/>
    <w:rsid w:val="008B0028"/>
    <w:rsid w:val="008B17BE"/>
    <w:rsid w:val="008B3116"/>
    <w:rsid w:val="008C2A71"/>
    <w:rsid w:val="008D294D"/>
    <w:rsid w:val="008D44D1"/>
    <w:rsid w:val="008D5FE7"/>
    <w:rsid w:val="008E54A5"/>
    <w:rsid w:val="008E58B5"/>
    <w:rsid w:val="00906438"/>
    <w:rsid w:val="00933590"/>
    <w:rsid w:val="00936ABA"/>
    <w:rsid w:val="00942121"/>
    <w:rsid w:val="0095683A"/>
    <w:rsid w:val="00972443"/>
    <w:rsid w:val="00992E46"/>
    <w:rsid w:val="00993D65"/>
    <w:rsid w:val="00995458"/>
    <w:rsid w:val="009974DC"/>
    <w:rsid w:val="00997D18"/>
    <w:rsid w:val="009A31BC"/>
    <w:rsid w:val="009A4FE4"/>
    <w:rsid w:val="009A70F0"/>
    <w:rsid w:val="009C4893"/>
    <w:rsid w:val="009C76C3"/>
    <w:rsid w:val="009D14FF"/>
    <w:rsid w:val="009E19A8"/>
    <w:rsid w:val="009E1ED3"/>
    <w:rsid w:val="009F680F"/>
    <w:rsid w:val="00A10CF0"/>
    <w:rsid w:val="00A27B3F"/>
    <w:rsid w:val="00A30E4B"/>
    <w:rsid w:val="00A34263"/>
    <w:rsid w:val="00A3584C"/>
    <w:rsid w:val="00A4293F"/>
    <w:rsid w:val="00A6389F"/>
    <w:rsid w:val="00A705B1"/>
    <w:rsid w:val="00A85A16"/>
    <w:rsid w:val="00A8608A"/>
    <w:rsid w:val="00A91DF1"/>
    <w:rsid w:val="00AA0C6D"/>
    <w:rsid w:val="00AA34FB"/>
    <w:rsid w:val="00AA7C05"/>
    <w:rsid w:val="00AC47A0"/>
    <w:rsid w:val="00AD4353"/>
    <w:rsid w:val="00B0707C"/>
    <w:rsid w:val="00B116E7"/>
    <w:rsid w:val="00B136E5"/>
    <w:rsid w:val="00B15BCC"/>
    <w:rsid w:val="00B305DC"/>
    <w:rsid w:val="00B35A09"/>
    <w:rsid w:val="00B668B0"/>
    <w:rsid w:val="00B74D8C"/>
    <w:rsid w:val="00B76DD7"/>
    <w:rsid w:val="00B96EE1"/>
    <w:rsid w:val="00BB1517"/>
    <w:rsid w:val="00BB2E8C"/>
    <w:rsid w:val="00BC5E46"/>
    <w:rsid w:val="00BD160F"/>
    <w:rsid w:val="00BD63F9"/>
    <w:rsid w:val="00BE0607"/>
    <w:rsid w:val="00BE6ED4"/>
    <w:rsid w:val="00BF25B7"/>
    <w:rsid w:val="00BF25D3"/>
    <w:rsid w:val="00C17E2D"/>
    <w:rsid w:val="00C17E7D"/>
    <w:rsid w:val="00C21C46"/>
    <w:rsid w:val="00C3155B"/>
    <w:rsid w:val="00C341CC"/>
    <w:rsid w:val="00C43B6B"/>
    <w:rsid w:val="00C4633A"/>
    <w:rsid w:val="00C5074F"/>
    <w:rsid w:val="00C534D1"/>
    <w:rsid w:val="00C67D18"/>
    <w:rsid w:val="00C71E10"/>
    <w:rsid w:val="00C80F58"/>
    <w:rsid w:val="00C84790"/>
    <w:rsid w:val="00C84D2D"/>
    <w:rsid w:val="00C93FFE"/>
    <w:rsid w:val="00CB4EBC"/>
    <w:rsid w:val="00CB6FA3"/>
    <w:rsid w:val="00CC1AF3"/>
    <w:rsid w:val="00CC2E63"/>
    <w:rsid w:val="00CC38DD"/>
    <w:rsid w:val="00D14184"/>
    <w:rsid w:val="00D142A3"/>
    <w:rsid w:val="00D2287D"/>
    <w:rsid w:val="00D232D6"/>
    <w:rsid w:val="00D25609"/>
    <w:rsid w:val="00D26324"/>
    <w:rsid w:val="00D30F3E"/>
    <w:rsid w:val="00D32F46"/>
    <w:rsid w:val="00D44D50"/>
    <w:rsid w:val="00D631CD"/>
    <w:rsid w:val="00D64B65"/>
    <w:rsid w:val="00D66A50"/>
    <w:rsid w:val="00D77178"/>
    <w:rsid w:val="00D832B1"/>
    <w:rsid w:val="00DA3915"/>
    <w:rsid w:val="00DA5EF1"/>
    <w:rsid w:val="00DA7462"/>
    <w:rsid w:val="00DB06FB"/>
    <w:rsid w:val="00DB1DE2"/>
    <w:rsid w:val="00DB22AA"/>
    <w:rsid w:val="00DB5B8E"/>
    <w:rsid w:val="00DB7717"/>
    <w:rsid w:val="00DC4760"/>
    <w:rsid w:val="00DD664D"/>
    <w:rsid w:val="00DE0905"/>
    <w:rsid w:val="00DE775D"/>
    <w:rsid w:val="00E01C42"/>
    <w:rsid w:val="00E02BB3"/>
    <w:rsid w:val="00E060AA"/>
    <w:rsid w:val="00E1283C"/>
    <w:rsid w:val="00E20AC8"/>
    <w:rsid w:val="00E21EAF"/>
    <w:rsid w:val="00E23110"/>
    <w:rsid w:val="00E35554"/>
    <w:rsid w:val="00E42862"/>
    <w:rsid w:val="00E42FCC"/>
    <w:rsid w:val="00E44C1A"/>
    <w:rsid w:val="00E50667"/>
    <w:rsid w:val="00E53885"/>
    <w:rsid w:val="00E553E6"/>
    <w:rsid w:val="00E62CAF"/>
    <w:rsid w:val="00E71AAC"/>
    <w:rsid w:val="00E725FB"/>
    <w:rsid w:val="00E8732C"/>
    <w:rsid w:val="00E90F5E"/>
    <w:rsid w:val="00EA723E"/>
    <w:rsid w:val="00EA78E0"/>
    <w:rsid w:val="00EC1688"/>
    <w:rsid w:val="00ED2429"/>
    <w:rsid w:val="00ED491A"/>
    <w:rsid w:val="00ED7248"/>
    <w:rsid w:val="00EE2EE8"/>
    <w:rsid w:val="00EE491E"/>
    <w:rsid w:val="00EF73C2"/>
    <w:rsid w:val="00F03795"/>
    <w:rsid w:val="00F041FF"/>
    <w:rsid w:val="00F06083"/>
    <w:rsid w:val="00F06E85"/>
    <w:rsid w:val="00F14DC0"/>
    <w:rsid w:val="00F27F1D"/>
    <w:rsid w:val="00F30785"/>
    <w:rsid w:val="00F31D95"/>
    <w:rsid w:val="00F358E3"/>
    <w:rsid w:val="00F51CC9"/>
    <w:rsid w:val="00F541FB"/>
    <w:rsid w:val="00F605A9"/>
    <w:rsid w:val="00F672EA"/>
    <w:rsid w:val="00F75958"/>
    <w:rsid w:val="00F81AE3"/>
    <w:rsid w:val="00F8347A"/>
    <w:rsid w:val="00F85374"/>
    <w:rsid w:val="00F9142E"/>
    <w:rsid w:val="00FB4FB7"/>
    <w:rsid w:val="00FC1489"/>
    <w:rsid w:val="00FE26D2"/>
    <w:rsid w:val="00FE7266"/>
    <w:rsid w:val="00FF7334"/>
    <w:rsid w:val="00FF7D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05E4"/>
  <w15:chartTrackingRefBased/>
  <w15:docId w15:val="{1E1021F2-953E-4F5A-A78A-72BAC935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paragraph" w:styleId="Nagwek1">
    <w:name w:val="heading 1"/>
    <w:basedOn w:val="Normalny"/>
    <w:next w:val="Normalny"/>
    <w:link w:val="Nagwek1Znak"/>
    <w:uiPriority w:val="9"/>
    <w:qFormat/>
    <w:rsid w:val="0065348C"/>
    <w:pPr>
      <w:keepNext/>
      <w:spacing w:before="240" w:after="60"/>
      <w:outlineLvl w:val="0"/>
    </w:pPr>
    <w:rPr>
      <w:rFonts w:ascii="Arial" w:hAnsi="Arial"/>
      <w:b/>
      <w:bCs/>
      <w:color w:val="000000"/>
      <w:kern w:val="32"/>
      <w:sz w:val="24"/>
      <w:szCs w:val="32"/>
    </w:rPr>
  </w:style>
  <w:style w:type="paragraph" w:styleId="Nagwek2">
    <w:name w:val="heading 2"/>
    <w:basedOn w:val="Normalny"/>
    <w:next w:val="Normalny"/>
    <w:link w:val="Nagwek2Znak"/>
    <w:uiPriority w:val="9"/>
    <w:unhideWhenUsed/>
    <w:qFormat/>
    <w:rsid w:val="0065348C"/>
    <w:pPr>
      <w:keepNext/>
      <w:spacing w:before="240" w:after="60"/>
      <w:outlineLvl w:val="1"/>
    </w:pPr>
    <w:rPr>
      <w:rFonts w:ascii="Arial" w:hAnsi="Arial"/>
      <w:b/>
      <w:bCs/>
      <w:iCs/>
      <w:color w:val="000000"/>
      <w:sz w:val="24"/>
      <w:szCs w:val="28"/>
    </w:rPr>
  </w:style>
  <w:style w:type="paragraph" w:styleId="Nagwek3">
    <w:name w:val="heading 3"/>
    <w:basedOn w:val="Normalny"/>
    <w:next w:val="Normalny"/>
    <w:link w:val="Nagwek3Znak"/>
    <w:uiPriority w:val="9"/>
    <w:unhideWhenUsed/>
    <w:qFormat/>
    <w:rsid w:val="00102FC1"/>
    <w:pPr>
      <w:keepNext/>
      <w:spacing w:before="240" w:after="60"/>
      <w:outlineLvl w:val="2"/>
    </w:pPr>
    <w:rPr>
      <w:rFonts w:ascii="Arial" w:hAnsi="Arial"/>
      <w:b/>
      <w:bCs/>
      <w:color w:val="000000"/>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294D"/>
    <w:pPr>
      <w:ind w:left="720"/>
      <w:contextualSpacing/>
    </w:pPr>
  </w:style>
  <w:style w:type="paragraph" w:styleId="Legenda">
    <w:name w:val="caption"/>
    <w:aliases w:val="DS Podpis pod obiektem,DS Podpis pod obiektem + Calibri,12 pt,Przed:  0 pt,Po:  0 pt,Int...,Podpis nad obiektem,Legenda Znak,Legenda Znak Znak Znak,Legenda Znak Znak,Legenda Znak Znak Znak Znak,Legenda Znak Znak Znak Znak Znak Znak"/>
    <w:basedOn w:val="Normalny"/>
    <w:next w:val="Normalny"/>
    <w:uiPriority w:val="35"/>
    <w:unhideWhenUsed/>
    <w:qFormat/>
    <w:rsid w:val="00D14184"/>
    <w:pPr>
      <w:spacing w:after="0" w:line="240" w:lineRule="auto"/>
    </w:pPr>
    <w:rPr>
      <w:rFonts w:cs="Calibri"/>
      <w:i/>
      <w:iCs/>
      <w:color w:val="44546A"/>
      <w:sz w:val="18"/>
      <w:szCs w:val="18"/>
    </w:rPr>
  </w:style>
  <w:style w:type="paragraph" w:styleId="Nagwek">
    <w:name w:val="header"/>
    <w:basedOn w:val="Normalny"/>
    <w:link w:val="NagwekZnak"/>
    <w:unhideWhenUsed/>
    <w:rsid w:val="009E1ED3"/>
    <w:pPr>
      <w:tabs>
        <w:tab w:val="center" w:pos="4536"/>
        <w:tab w:val="right" w:pos="9072"/>
      </w:tabs>
    </w:pPr>
  </w:style>
  <w:style w:type="character" w:customStyle="1" w:styleId="NagwekZnak">
    <w:name w:val="Nagłówek Znak"/>
    <w:link w:val="Nagwek"/>
    <w:rsid w:val="009E1ED3"/>
    <w:rPr>
      <w:sz w:val="22"/>
      <w:szCs w:val="22"/>
    </w:rPr>
  </w:style>
  <w:style w:type="paragraph" w:styleId="Stopka">
    <w:name w:val="footer"/>
    <w:basedOn w:val="Normalny"/>
    <w:link w:val="StopkaZnak"/>
    <w:unhideWhenUsed/>
    <w:rsid w:val="009E1ED3"/>
    <w:pPr>
      <w:tabs>
        <w:tab w:val="center" w:pos="4536"/>
        <w:tab w:val="right" w:pos="9072"/>
      </w:tabs>
    </w:pPr>
  </w:style>
  <w:style w:type="character" w:customStyle="1" w:styleId="StopkaZnak">
    <w:name w:val="Stopka Znak"/>
    <w:link w:val="Stopka"/>
    <w:rsid w:val="009E1ED3"/>
    <w:rPr>
      <w:sz w:val="22"/>
      <w:szCs w:val="22"/>
    </w:rPr>
  </w:style>
  <w:style w:type="character" w:customStyle="1" w:styleId="Nagwek1Znak">
    <w:name w:val="Nagłówek 1 Znak"/>
    <w:link w:val="Nagwek1"/>
    <w:uiPriority w:val="9"/>
    <w:rsid w:val="0065348C"/>
    <w:rPr>
      <w:rFonts w:ascii="Arial" w:eastAsia="Times New Roman" w:hAnsi="Arial" w:cs="Times New Roman"/>
      <w:b/>
      <w:bCs/>
      <w:color w:val="000000"/>
      <w:kern w:val="32"/>
      <w:sz w:val="24"/>
      <w:szCs w:val="32"/>
    </w:rPr>
  </w:style>
  <w:style w:type="character" w:customStyle="1" w:styleId="Nagwek2Znak">
    <w:name w:val="Nagłówek 2 Znak"/>
    <w:link w:val="Nagwek2"/>
    <w:uiPriority w:val="9"/>
    <w:rsid w:val="0065348C"/>
    <w:rPr>
      <w:rFonts w:ascii="Arial" w:eastAsia="Times New Roman" w:hAnsi="Arial" w:cs="Times New Roman"/>
      <w:b/>
      <w:bCs/>
      <w:iCs/>
      <w:color w:val="000000"/>
      <w:sz w:val="24"/>
      <w:szCs w:val="28"/>
    </w:rPr>
  </w:style>
  <w:style w:type="character" w:customStyle="1" w:styleId="Nagwek3Znak">
    <w:name w:val="Nagłówek 3 Znak"/>
    <w:link w:val="Nagwek3"/>
    <w:uiPriority w:val="9"/>
    <w:rsid w:val="00102FC1"/>
    <w:rPr>
      <w:rFonts w:ascii="Arial" w:eastAsia="Times New Roman" w:hAnsi="Arial" w:cs="Times New Roman"/>
      <w:b/>
      <w:bCs/>
      <w:color w:val="000000"/>
      <w:sz w:val="24"/>
      <w:szCs w:val="26"/>
    </w:rPr>
  </w:style>
  <w:style w:type="character" w:styleId="Hipercze">
    <w:name w:val="Hyperlink"/>
    <w:rsid w:val="0069106F"/>
    <w:rPr>
      <w:color w:val="0000FF"/>
      <w:u w:val="single"/>
    </w:rPr>
  </w:style>
  <w:style w:type="character" w:styleId="UyteHipercze">
    <w:name w:val="FollowedHyperlink"/>
    <w:uiPriority w:val="99"/>
    <w:semiHidden/>
    <w:unhideWhenUsed/>
    <w:rsid w:val="00C17E7D"/>
    <w:rPr>
      <w:color w:val="954F72"/>
      <w:u w:val="single"/>
    </w:rPr>
  </w:style>
  <w:style w:type="table" w:styleId="Tabelasiatki5ciemnaakcent6">
    <w:name w:val="Grid Table 5 Dark Accent 6"/>
    <w:basedOn w:val="Standardowy"/>
    <w:uiPriority w:val="50"/>
    <w:rsid w:val="007933E4"/>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Tabela-Siatka">
    <w:name w:val="Table Grid"/>
    <w:basedOn w:val="Standardowy"/>
    <w:uiPriority w:val="59"/>
    <w:rsid w:val="0079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akcent6">
    <w:name w:val="Grid Table 4 Accent 6"/>
    <w:basedOn w:val="Standardowy"/>
    <w:uiPriority w:val="49"/>
    <w:rsid w:val="00825482"/>
    <w:rPr>
      <w:rFonts w:eastAsia="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36">
      <w:bodyDiv w:val="1"/>
      <w:marLeft w:val="0"/>
      <w:marRight w:val="0"/>
      <w:marTop w:val="0"/>
      <w:marBottom w:val="0"/>
      <w:divBdr>
        <w:top w:val="none" w:sz="0" w:space="0" w:color="auto"/>
        <w:left w:val="none" w:sz="0" w:space="0" w:color="auto"/>
        <w:bottom w:val="none" w:sz="0" w:space="0" w:color="auto"/>
        <w:right w:val="none" w:sz="0" w:space="0" w:color="auto"/>
      </w:divBdr>
    </w:div>
    <w:div w:id="159581803">
      <w:bodyDiv w:val="1"/>
      <w:marLeft w:val="0"/>
      <w:marRight w:val="0"/>
      <w:marTop w:val="0"/>
      <w:marBottom w:val="0"/>
      <w:divBdr>
        <w:top w:val="none" w:sz="0" w:space="0" w:color="auto"/>
        <w:left w:val="none" w:sz="0" w:space="0" w:color="auto"/>
        <w:bottom w:val="none" w:sz="0" w:space="0" w:color="auto"/>
        <w:right w:val="none" w:sz="0" w:space="0" w:color="auto"/>
      </w:divBdr>
    </w:div>
    <w:div w:id="210700320">
      <w:bodyDiv w:val="1"/>
      <w:marLeft w:val="0"/>
      <w:marRight w:val="0"/>
      <w:marTop w:val="0"/>
      <w:marBottom w:val="0"/>
      <w:divBdr>
        <w:top w:val="none" w:sz="0" w:space="0" w:color="auto"/>
        <w:left w:val="none" w:sz="0" w:space="0" w:color="auto"/>
        <w:bottom w:val="none" w:sz="0" w:space="0" w:color="auto"/>
        <w:right w:val="none" w:sz="0" w:space="0" w:color="auto"/>
      </w:divBdr>
    </w:div>
    <w:div w:id="229733194">
      <w:bodyDiv w:val="1"/>
      <w:marLeft w:val="0"/>
      <w:marRight w:val="0"/>
      <w:marTop w:val="0"/>
      <w:marBottom w:val="0"/>
      <w:divBdr>
        <w:top w:val="none" w:sz="0" w:space="0" w:color="auto"/>
        <w:left w:val="none" w:sz="0" w:space="0" w:color="auto"/>
        <w:bottom w:val="none" w:sz="0" w:space="0" w:color="auto"/>
        <w:right w:val="none" w:sz="0" w:space="0" w:color="auto"/>
      </w:divBdr>
    </w:div>
    <w:div w:id="278684661">
      <w:bodyDiv w:val="1"/>
      <w:marLeft w:val="0"/>
      <w:marRight w:val="0"/>
      <w:marTop w:val="0"/>
      <w:marBottom w:val="0"/>
      <w:divBdr>
        <w:top w:val="none" w:sz="0" w:space="0" w:color="auto"/>
        <w:left w:val="none" w:sz="0" w:space="0" w:color="auto"/>
        <w:bottom w:val="none" w:sz="0" w:space="0" w:color="auto"/>
        <w:right w:val="none" w:sz="0" w:space="0" w:color="auto"/>
      </w:divBdr>
    </w:div>
    <w:div w:id="361319519">
      <w:bodyDiv w:val="1"/>
      <w:marLeft w:val="0"/>
      <w:marRight w:val="0"/>
      <w:marTop w:val="0"/>
      <w:marBottom w:val="0"/>
      <w:divBdr>
        <w:top w:val="none" w:sz="0" w:space="0" w:color="auto"/>
        <w:left w:val="none" w:sz="0" w:space="0" w:color="auto"/>
        <w:bottom w:val="none" w:sz="0" w:space="0" w:color="auto"/>
        <w:right w:val="none" w:sz="0" w:space="0" w:color="auto"/>
      </w:divBdr>
    </w:div>
    <w:div w:id="368652959">
      <w:bodyDiv w:val="1"/>
      <w:marLeft w:val="0"/>
      <w:marRight w:val="0"/>
      <w:marTop w:val="0"/>
      <w:marBottom w:val="0"/>
      <w:divBdr>
        <w:top w:val="none" w:sz="0" w:space="0" w:color="auto"/>
        <w:left w:val="none" w:sz="0" w:space="0" w:color="auto"/>
        <w:bottom w:val="none" w:sz="0" w:space="0" w:color="auto"/>
        <w:right w:val="none" w:sz="0" w:space="0" w:color="auto"/>
      </w:divBdr>
    </w:div>
    <w:div w:id="426855477">
      <w:bodyDiv w:val="1"/>
      <w:marLeft w:val="0"/>
      <w:marRight w:val="0"/>
      <w:marTop w:val="0"/>
      <w:marBottom w:val="0"/>
      <w:divBdr>
        <w:top w:val="none" w:sz="0" w:space="0" w:color="auto"/>
        <w:left w:val="none" w:sz="0" w:space="0" w:color="auto"/>
        <w:bottom w:val="none" w:sz="0" w:space="0" w:color="auto"/>
        <w:right w:val="none" w:sz="0" w:space="0" w:color="auto"/>
      </w:divBdr>
    </w:div>
    <w:div w:id="475102371">
      <w:bodyDiv w:val="1"/>
      <w:marLeft w:val="0"/>
      <w:marRight w:val="0"/>
      <w:marTop w:val="0"/>
      <w:marBottom w:val="0"/>
      <w:divBdr>
        <w:top w:val="none" w:sz="0" w:space="0" w:color="auto"/>
        <w:left w:val="none" w:sz="0" w:space="0" w:color="auto"/>
        <w:bottom w:val="none" w:sz="0" w:space="0" w:color="auto"/>
        <w:right w:val="none" w:sz="0" w:space="0" w:color="auto"/>
      </w:divBdr>
    </w:div>
    <w:div w:id="477650539">
      <w:bodyDiv w:val="1"/>
      <w:marLeft w:val="0"/>
      <w:marRight w:val="0"/>
      <w:marTop w:val="0"/>
      <w:marBottom w:val="0"/>
      <w:divBdr>
        <w:top w:val="none" w:sz="0" w:space="0" w:color="auto"/>
        <w:left w:val="none" w:sz="0" w:space="0" w:color="auto"/>
        <w:bottom w:val="none" w:sz="0" w:space="0" w:color="auto"/>
        <w:right w:val="none" w:sz="0" w:space="0" w:color="auto"/>
      </w:divBdr>
    </w:div>
    <w:div w:id="559942779">
      <w:bodyDiv w:val="1"/>
      <w:marLeft w:val="0"/>
      <w:marRight w:val="0"/>
      <w:marTop w:val="0"/>
      <w:marBottom w:val="0"/>
      <w:divBdr>
        <w:top w:val="none" w:sz="0" w:space="0" w:color="auto"/>
        <w:left w:val="none" w:sz="0" w:space="0" w:color="auto"/>
        <w:bottom w:val="none" w:sz="0" w:space="0" w:color="auto"/>
        <w:right w:val="none" w:sz="0" w:space="0" w:color="auto"/>
      </w:divBdr>
    </w:div>
    <w:div w:id="576942725">
      <w:bodyDiv w:val="1"/>
      <w:marLeft w:val="0"/>
      <w:marRight w:val="0"/>
      <w:marTop w:val="0"/>
      <w:marBottom w:val="0"/>
      <w:divBdr>
        <w:top w:val="none" w:sz="0" w:space="0" w:color="auto"/>
        <w:left w:val="none" w:sz="0" w:space="0" w:color="auto"/>
        <w:bottom w:val="none" w:sz="0" w:space="0" w:color="auto"/>
        <w:right w:val="none" w:sz="0" w:space="0" w:color="auto"/>
      </w:divBdr>
    </w:div>
    <w:div w:id="582373615">
      <w:bodyDiv w:val="1"/>
      <w:marLeft w:val="0"/>
      <w:marRight w:val="0"/>
      <w:marTop w:val="0"/>
      <w:marBottom w:val="0"/>
      <w:divBdr>
        <w:top w:val="none" w:sz="0" w:space="0" w:color="auto"/>
        <w:left w:val="none" w:sz="0" w:space="0" w:color="auto"/>
        <w:bottom w:val="none" w:sz="0" w:space="0" w:color="auto"/>
        <w:right w:val="none" w:sz="0" w:space="0" w:color="auto"/>
      </w:divBdr>
    </w:div>
    <w:div w:id="772162827">
      <w:bodyDiv w:val="1"/>
      <w:marLeft w:val="0"/>
      <w:marRight w:val="0"/>
      <w:marTop w:val="0"/>
      <w:marBottom w:val="0"/>
      <w:divBdr>
        <w:top w:val="none" w:sz="0" w:space="0" w:color="auto"/>
        <w:left w:val="none" w:sz="0" w:space="0" w:color="auto"/>
        <w:bottom w:val="none" w:sz="0" w:space="0" w:color="auto"/>
        <w:right w:val="none" w:sz="0" w:space="0" w:color="auto"/>
      </w:divBdr>
    </w:div>
    <w:div w:id="948273104">
      <w:bodyDiv w:val="1"/>
      <w:marLeft w:val="0"/>
      <w:marRight w:val="0"/>
      <w:marTop w:val="0"/>
      <w:marBottom w:val="0"/>
      <w:divBdr>
        <w:top w:val="none" w:sz="0" w:space="0" w:color="auto"/>
        <w:left w:val="none" w:sz="0" w:space="0" w:color="auto"/>
        <w:bottom w:val="none" w:sz="0" w:space="0" w:color="auto"/>
        <w:right w:val="none" w:sz="0" w:space="0" w:color="auto"/>
      </w:divBdr>
    </w:div>
    <w:div w:id="1076899443">
      <w:bodyDiv w:val="1"/>
      <w:marLeft w:val="0"/>
      <w:marRight w:val="0"/>
      <w:marTop w:val="0"/>
      <w:marBottom w:val="0"/>
      <w:divBdr>
        <w:top w:val="none" w:sz="0" w:space="0" w:color="auto"/>
        <w:left w:val="none" w:sz="0" w:space="0" w:color="auto"/>
        <w:bottom w:val="none" w:sz="0" w:space="0" w:color="auto"/>
        <w:right w:val="none" w:sz="0" w:space="0" w:color="auto"/>
      </w:divBdr>
      <w:divsChild>
        <w:div w:id="1277522910">
          <w:marLeft w:val="547"/>
          <w:marRight w:val="0"/>
          <w:marTop w:val="0"/>
          <w:marBottom w:val="0"/>
          <w:divBdr>
            <w:top w:val="none" w:sz="0" w:space="0" w:color="auto"/>
            <w:left w:val="none" w:sz="0" w:space="0" w:color="auto"/>
            <w:bottom w:val="none" w:sz="0" w:space="0" w:color="auto"/>
            <w:right w:val="none" w:sz="0" w:space="0" w:color="auto"/>
          </w:divBdr>
        </w:div>
      </w:divsChild>
    </w:div>
    <w:div w:id="1133716095">
      <w:bodyDiv w:val="1"/>
      <w:marLeft w:val="0"/>
      <w:marRight w:val="0"/>
      <w:marTop w:val="0"/>
      <w:marBottom w:val="0"/>
      <w:divBdr>
        <w:top w:val="none" w:sz="0" w:space="0" w:color="auto"/>
        <w:left w:val="none" w:sz="0" w:space="0" w:color="auto"/>
        <w:bottom w:val="none" w:sz="0" w:space="0" w:color="auto"/>
        <w:right w:val="none" w:sz="0" w:space="0" w:color="auto"/>
      </w:divBdr>
    </w:div>
    <w:div w:id="1274439333">
      <w:bodyDiv w:val="1"/>
      <w:marLeft w:val="0"/>
      <w:marRight w:val="0"/>
      <w:marTop w:val="0"/>
      <w:marBottom w:val="0"/>
      <w:divBdr>
        <w:top w:val="none" w:sz="0" w:space="0" w:color="auto"/>
        <w:left w:val="none" w:sz="0" w:space="0" w:color="auto"/>
        <w:bottom w:val="none" w:sz="0" w:space="0" w:color="auto"/>
        <w:right w:val="none" w:sz="0" w:space="0" w:color="auto"/>
      </w:divBdr>
    </w:div>
    <w:div w:id="1275290757">
      <w:bodyDiv w:val="1"/>
      <w:marLeft w:val="0"/>
      <w:marRight w:val="0"/>
      <w:marTop w:val="0"/>
      <w:marBottom w:val="0"/>
      <w:divBdr>
        <w:top w:val="none" w:sz="0" w:space="0" w:color="auto"/>
        <w:left w:val="none" w:sz="0" w:space="0" w:color="auto"/>
        <w:bottom w:val="none" w:sz="0" w:space="0" w:color="auto"/>
        <w:right w:val="none" w:sz="0" w:space="0" w:color="auto"/>
      </w:divBdr>
    </w:div>
    <w:div w:id="1465735183">
      <w:bodyDiv w:val="1"/>
      <w:marLeft w:val="0"/>
      <w:marRight w:val="0"/>
      <w:marTop w:val="0"/>
      <w:marBottom w:val="0"/>
      <w:divBdr>
        <w:top w:val="none" w:sz="0" w:space="0" w:color="auto"/>
        <w:left w:val="none" w:sz="0" w:space="0" w:color="auto"/>
        <w:bottom w:val="none" w:sz="0" w:space="0" w:color="auto"/>
        <w:right w:val="none" w:sz="0" w:space="0" w:color="auto"/>
      </w:divBdr>
    </w:div>
    <w:div w:id="1531534096">
      <w:bodyDiv w:val="1"/>
      <w:marLeft w:val="0"/>
      <w:marRight w:val="0"/>
      <w:marTop w:val="0"/>
      <w:marBottom w:val="0"/>
      <w:divBdr>
        <w:top w:val="none" w:sz="0" w:space="0" w:color="auto"/>
        <w:left w:val="none" w:sz="0" w:space="0" w:color="auto"/>
        <w:bottom w:val="none" w:sz="0" w:space="0" w:color="auto"/>
        <w:right w:val="none" w:sz="0" w:space="0" w:color="auto"/>
      </w:divBdr>
    </w:div>
    <w:div w:id="1547911008">
      <w:bodyDiv w:val="1"/>
      <w:marLeft w:val="0"/>
      <w:marRight w:val="0"/>
      <w:marTop w:val="0"/>
      <w:marBottom w:val="0"/>
      <w:divBdr>
        <w:top w:val="none" w:sz="0" w:space="0" w:color="auto"/>
        <w:left w:val="none" w:sz="0" w:space="0" w:color="auto"/>
        <w:bottom w:val="none" w:sz="0" w:space="0" w:color="auto"/>
        <w:right w:val="none" w:sz="0" w:space="0" w:color="auto"/>
      </w:divBdr>
    </w:div>
    <w:div w:id="1638681857">
      <w:bodyDiv w:val="1"/>
      <w:marLeft w:val="0"/>
      <w:marRight w:val="0"/>
      <w:marTop w:val="0"/>
      <w:marBottom w:val="0"/>
      <w:divBdr>
        <w:top w:val="none" w:sz="0" w:space="0" w:color="auto"/>
        <w:left w:val="none" w:sz="0" w:space="0" w:color="auto"/>
        <w:bottom w:val="none" w:sz="0" w:space="0" w:color="auto"/>
        <w:right w:val="none" w:sz="0" w:space="0" w:color="auto"/>
      </w:divBdr>
    </w:div>
    <w:div w:id="1778671186">
      <w:bodyDiv w:val="1"/>
      <w:marLeft w:val="0"/>
      <w:marRight w:val="0"/>
      <w:marTop w:val="0"/>
      <w:marBottom w:val="0"/>
      <w:divBdr>
        <w:top w:val="none" w:sz="0" w:space="0" w:color="auto"/>
        <w:left w:val="none" w:sz="0" w:space="0" w:color="auto"/>
        <w:bottom w:val="none" w:sz="0" w:space="0" w:color="auto"/>
        <w:right w:val="none" w:sz="0" w:space="0" w:color="auto"/>
      </w:divBdr>
    </w:div>
    <w:div w:id="1782651252">
      <w:bodyDiv w:val="1"/>
      <w:marLeft w:val="0"/>
      <w:marRight w:val="0"/>
      <w:marTop w:val="0"/>
      <w:marBottom w:val="0"/>
      <w:divBdr>
        <w:top w:val="none" w:sz="0" w:space="0" w:color="auto"/>
        <w:left w:val="none" w:sz="0" w:space="0" w:color="auto"/>
        <w:bottom w:val="none" w:sz="0" w:space="0" w:color="auto"/>
        <w:right w:val="none" w:sz="0" w:space="0" w:color="auto"/>
      </w:divBdr>
    </w:div>
    <w:div w:id="1921326107">
      <w:bodyDiv w:val="1"/>
      <w:marLeft w:val="0"/>
      <w:marRight w:val="0"/>
      <w:marTop w:val="0"/>
      <w:marBottom w:val="0"/>
      <w:divBdr>
        <w:top w:val="none" w:sz="0" w:space="0" w:color="auto"/>
        <w:left w:val="none" w:sz="0" w:space="0" w:color="auto"/>
        <w:bottom w:val="none" w:sz="0" w:space="0" w:color="auto"/>
        <w:right w:val="none" w:sz="0" w:space="0" w:color="auto"/>
      </w:divBdr>
    </w:div>
    <w:div w:id="2011980425">
      <w:bodyDiv w:val="1"/>
      <w:marLeft w:val="0"/>
      <w:marRight w:val="0"/>
      <w:marTop w:val="0"/>
      <w:marBottom w:val="0"/>
      <w:divBdr>
        <w:top w:val="none" w:sz="0" w:space="0" w:color="auto"/>
        <w:left w:val="none" w:sz="0" w:space="0" w:color="auto"/>
        <w:bottom w:val="none" w:sz="0" w:space="0" w:color="auto"/>
        <w:right w:val="none" w:sz="0" w:space="0" w:color="auto"/>
      </w:divBdr>
    </w:div>
    <w:div w:id="2055806543">
      <w:bodyDiv w:val="1"/>
      <w:marLeft w:val="0"/>
      <w:marRight w:val="0"/>
      <w:marTop w:val="0"/>
      <w:marBottom w:val="0"/>
      <w:divBdr>
        <w:top w:val="none" w:sz="0" w:space="0" w:color="auto"/>
        <w:left w:val="none" w:sz="0" w:space="0" w:color="auto"/>
        <w:bottom w:val="none" w:sz="0" w:space="0" w:color="auto"/>
        <w:right w:val="none" w:sz="0" w:space="0" w:color="auto"/>
      </w:divBdr>
    </w:div>
    <w:div w:id="2117405640">
      <w:bodyDiv w:val="1"/>
      <w:marLeft w:val="0"/>
      <w:marRight w:val="0"/>
      <w:marTop w:val="0"/>
      <w:marBottom w:val="0"/>
      <w:divBdr>
        <w:top w:val="none" w:sz="0" w:space="0" w:color="auto"/>
        <w:left w:val="none" w:sz="0" w:space="0" w:color="auto"/>
        <w:bottom w:val="none" w:sz="0" w:space="0" w:color="auto"/>
        <w:right w:val="none" w:sz="0" w:space="0" w:color="auto"/>
      </w:divBdr>
    </w:div>
    <w:div w:id="212136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chart" Target="charts/chart1.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chart" Target="charts/chart4.xml"/><Relationship Id="rId47" Type="http://schemas.openxmlformats.org/officeDocument/2006/relationships/diagramQuickStyle" Target="diagrams/quickStyle6.xml"/><Relationship Id="rId50"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Data" Target="diagrams/data4.xml"/><Relationship Id="rId11" Type="http://schemas.openxmlformats.org/officeDocument/2006/relationships/oleObject" Target="embeddings/oleObject2.bin"/><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chart" Target="charts/chart2.xml"/><Relationship Id="rId45" Type="http://schemas.openxmlformats.org/officeDocument/2006/relationships/diagramData" Target="diagrams/data6.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chart" Target="charts/chart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chart" Target="charts/chart5.xml"/><Relationship Id="rId48" Type="http://schemas.openxmlformats.org/officeDocument/2006/relationships/diagramColors" Target="diagrams/colors6.xml"/><Relationship Id="rId8" Type="http://schemas.openxmlformats.org/officeDocument/2006/relationships/image" Target="media/image1.png"/><Relationship Id="rId51"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Layout" Target="diagrams/layout6.xml"/><Relationship Id="rId20" Type="http://schemas.openxmlformats.org/officeDocument/2006/relationships/diagramLayout" Target="diagrams/layout2.xml"/><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microsoft.com/office/2007/relationships/diagramDrawing" Target="diagrams/drawing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bergzgora-my.sharepoint.com/personal/ggorzechowski_berg_zgora_pl/Documents/BERG/KREACJA/DOK%20STRATEGICZNE/GPR_Bytom%20Odrza&#324;ski_2023/Wska&#378;niki%20formatka%20-%2016062023%20Bytom%20Odrza&#324;sk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nr 1.</c:v>
                </c:pt>
              </c:strCache>
            </c:strRef>
          </c:tx>
          <c:spPr>
            <a:solidFill>
              <a:schemeClr val="accent6">
                <a:shade val="4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Arkusz1!$B$2</c:f>
              <c:numCache>
                <c:formatCode>General</c:formatCode>
                <c:ptCount val="1"/>
                <c:pt idx="0">
                  <c:v>5</c:v>
                </c:pt>
              </c:numCache>
            </c:numRef>
          </c:val>
          <c:extLst>
            <c:ext xmlns:c16="http://schemas.microsoft.com/office/drawing/2014/chart" uri="{C3380CC4-5D6E-409C-BE32-E72D297353CC}">
              <c16:uniqueId val="{00000000-E2FE-4422-AA45-9F0031999727}"/>
            </c:ext>
          </c:extLst>
        </c:ser>
        <c:ser>
          <c:idx val="1"/>
          <c:order val="1"/>
          <c:tx>
            <c:strRef>
              <c:f>Arkusz1!$C$1</c:f>
              <c:strCache>
                <c:ptCount val="1"/>
                <c:pt idx="0">
                  <c:v>nr 2.</c:v>
                </c:pt>
              </c:strCache>
            </c:strRef>
          </c:tx>
          <c:spPr>
            <a:solidFill>
              <a:schemeClr val="accent6">
                <a:shade val="61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Arkusz1!$C$2</c:f>
              <c:numCache>
                <c:formatCode>General</c:formatCode>
                <c:ptCount val="1"/>
                <c:pt idx="0">
                  <c:v>4</c:v>
                </c:pt>
              </c:numCache>
            </c:numRef>
          </c:val>
          <c:extLst>
            <c:ext xmlns:c16="http://schemas.microsoft.com/office/drawing/2014/chart" uri="{C3380CC4-5D6E-409C-BE32-E72D297353CC}">
              <c16:uniqueId val="{00000001-E2FE-4422-AA45-9F0031999727}"/>
            </c:ext>
          </c:extLst>
        </c:ser>
        <c:ser>
          <c:idx val="2"/>
          <c:order val="2"/>
          <c:tx>
            <c:strRef>
              <c:f>Arkusz1!$D$1</c:f>
              <c:strCache>
                <c:ptCount val="1"/>
                <c:pt idx="0">
                  <c:v>nr 3.</c:v>
                </c:pt>
              </c:strCache>
            </c:strRef>
          </c:tx>
          <c:spPr>
            <a:solidFill>
              <a:schemeClr val="accent6">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Arkusz1!$D$2</c:f>
              <c:numCache>
                <c:formatCode>General</c:formatCode>
                <c:ptCount val="1"/>
                <c:pt idx="0">
                  <c:v>8</c:v>
                </c:pt>
              </c:numCache>
            </c:numRef>
          </c:val>
          <c:extLst>
            <c:ext xmlns:c16="http://schemas.microsoft.com/office/drawing/2014/chart" uri="{C3380CC4-5D6E-409C-BE32-E72D297353CC}">
              <c16:uniqueId val="{00000002-E2FE-4422-AA45-9F0031999727}"/>
            </c:ext>
          </c:extLst>
        </c:ser>
        <c:ser>
          <c:idx val="3"/>
          <c:order val="3"/>
          <c:tx>
            <c:strRef>
              <c:f>Arkusz1!$E$1</c:f>
              <c:strCache>
                <c:ptCount val="1"/>
                <c:pt idx="0">
                  <c:v>nr 4.</c:v>
                </c:pt>
              </c:strCache>
            </c:strRef>
          </c:tx>
          <c:spPr>
            <a:solidFill>
              <a:schemeClr val="accent6">
                <a:shade val="9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Arkusz1!$E$2</c:f>
              <c:numCache>
                <c:formatCode>General</c:formatCode>
                <c:ptCount val="1"/>
                <c:pt idx="0">
                  <c:v>2</c:v>
                </c:pt>
              </c:numCache>
            </c:numRef>
          </c:val>
          <c:extLst>
            <c:ext xmlns:c16="http://schemas.microsoft.com/office/drawing/2014/chart" uri="{C3380CC4-5D6E-409C-BE32-E72D297353CC}">
              <c16:uniqueId val="{00000003-E2FE-4422-AA45-9F0031999727}"/>
            </c:ext>
          </c:extLst>
        </c:ser>
        <c:ser>
          <c:idx val="4"/>
          <c:order val="4"/>
          <c:tx>
            <c:strRef>
              <c:f>Arkusz1!$F$1</c:f>
              <c:strCache>
                <c:ptCount val="1"/>
                <c:pt idx="0">
                  <c:v>nr 5.</c:v>
                </c:pt>
              </c:strCache>
            </c:strRef>
          </c:tx>
          <c:spPr>
            <a:solidFill>
              <a:schemeClr val="accent6">
                <a:tint val="93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Arkusz1!$F$2</c:f>
              <c:numCache>
                <c:formatCode>General</c:formatCode>
                <c:ptCount val="1"/>
                <c:pt idx="0">
                  <c:v>1</c:v>
                </c:pt>
              </c:numCache>
            </c:numRef>
          </c:val>
          <c:extLst>
            <c:ext xmlns:c16="http://schemas.microsoft.com/office/drawing/2014/chart" uri="{C3380CC4-5D6E-409C-BE32-E72D297353CC}">
              <c16:uniqueId val="{00000004-E2FE-4422-AA45-9F0031999727}"/>
            </c:ext>
          </c:extLst>
        </c:ser>
        <c:ser>
          <c:idx val="5"/>
          <c:order val="5"/>
          <c:tx>
            <c:strRef>
              <c:f>Arkusz1!$G$1</c:f>
              <c:strCache>
                <c:ptCount val="1"/>
                <c:pt idx="0">
                  <c:v>nr 6.</c:v>
                </c:pt>
              </c:strCache>
            </c:strRef>
          </c:tx>
          <c:spPr>
            <a:solidFill>
              <a:schemeClr val="accent6">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Arkusz1!$G$2</c:f>
              <c:numCache>
                <c:formatCode>General</c:formatCode>
                <c:ptCount val="1"/>
                <c:pt idx="0">
                  <c:v>4</c:v>
                </c:pt>
              </c:numCache>
            </c:numRef>
          </c:val>
          <c:extLst>
            <c:ext xmlns:c16="http://schemas.microsoft.com/office/drawing/2014/chart" uri="{C3380CC4-5D6E-409C-BE32-E72D297353CC}">
              <c16:uniqueId val="{00000005-E2FE-4422-AA45-9F0031999727}"/>
            </c:ext>
          </c:extLst>
        </c:ser>
        <c:ser>
          <c:idx val="6"/>
          <c:order val="6"/>
          <c:tx>
            <c:strRef>
              <c:f>Arkusz1!$H$1</c:f>
              <c:strCache>
                <c:ptCount val="1"/>
                <c:pt idx="0">
                  <c:v>nr 7.</c:v>
                </c:pt>
              </c:strCache>
            </c:strRef>
          </c:tx>
          <c:spPr>
            <a:solidFill>
              <a:schemeClr val="accent6">
                <a:tint val="6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Arkusz1!$H$2</c:f>
              <c:numCache>
                <c:formatCode>General</c:formatCode>
                <c:ptCount val="1"/>
                <c:pt idx="0">
                  <c:v>7</c:v>
                </c:pt>
              </c:numCache>
            </c:numRef>
          </c:val>
          <c:extLst>
            <c:ext xmlns:c16="http://schemas.microsoft.com/office/drawing/2014/chart" uri="{C3380CC4-5D6E-409C-BE32-E72D297353CC}">
              <c16:uniqueId val="{00000006-E2FE-4422-AA45-9F0031999727}"/>
            </c:ext>
          </c:extLst>
        </c:ser>
        <c:ser>
          <c:idx val="7"/>
          <c:order val="7"/>
          <c:tx>
            <c:strRef>
              <c:f>Arkusz1!$I$1</c:f>
              <c:strCache>
                <c:ptCount val="1"/>
                <c:pt idx="0">
                  <c:v>nr 8.</c:v>
                </c:pt>
              </c:strCache>
            </c:strRef>
          </c:tx>
          <c:spPr>
            <a:solidFill>
              <a:schemeClr val="accent6">
                <a:tint val="4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Arkusz1!$I$2</c:f>
              <c:numCache>
                <c:formatCode>General</c:formatCode>
                <c:ptCount val="1"/>
                <c:pt idx="0">
                  <c:v>6</c:v>
                </c:pt>
              </c:numCache>
            </c:numRef>
          </c:val>
          <c:extLst>
            <c:ext xmlns:c16="http://schemas.microsoft.com/office/drawing/2014/chart" uri="{C3380CC4-5D6E-409C-BE32-E72D297353CC}">
              <c16:uniqueId val="{00000007-E2FE-4422-AA45-9F0031999727}"/>
            </c:ext>
          </c:extLst>
        </c:ser>
        <c:dLbls>
          <c:showLegendKey val="0"/>
          <c:showVal val="1"/>
          <c:showCatName val="0"/>
          <c:showSerName val="0"/>
          <c:showPercent val="0"/>
          <c:showBubbleSize val="0"/>
        </c:dLbls>
        <c:gapWidth val="150"/>
        <c:shape val="box"/>
        <c:axId val="1232608911"/>
        <c:axId val="1232620911"/>
        <c:axId val="0"/>
      </c:bar3DChart>
      <c:catAx>
        <c:axId val="12326089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2620911"/>
        <c:crosses val="autoZero"/>
        <c:auto val="1"/>
        <c:lblAlgn val="ctr"/>
        <c:lblOffset val="100"/>
        <c:noMultiLvlLbl val="0"/>
      </c:catAx>
      <c:valAx>
        <c:axId val="1232620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2608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nr 1.</c:v>
                </c:pt>
              </c:strCache>
            </c:strRef>
          </c:tx>
          <c:spPr>
            <a:solidFill>
              <a:schemeClr val="accent6">
                <a:shade val="4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Arkusz1!$B$2</c:f>
              <c:numCache>
                <c:formatCode>General</c:formatCode>
                <c:ptCount val="1"/>
                <c:pt idx="0">
                  <c:v>5</c:v>
                </c:pt>
              </c:numCache>
            </c:numRef>
          </c:val>
          <c:extLst>
            <c:ext xmlns:c16="http://schemas.microsoft.com/office/drawing/2014/chart" uri="{C3380CC4-5D6E-409C-BE32-E72D297353CC}">
              <c16:uniqueId val="{00000000-3D5C-44A4-9989-A3B1BE4F550B}"/>
            </c:ext>
          </c:extLst>
        </c:ser>
        <c:ser>
          <c:idx val="1"/>
          <c:order val="1"/>
          <c:tx>
            <c:strRef>
              <c:f>Arkusz1!$C$1</c:f>
              <c:strCache>
                <c:ptCount val="1"/>
                <c:pt idx="0">
                  <c:v>nr 2.</c:v>
                </c:pt>
              </c:strCache>
            </c:strRef>
          </c:tx>
          <c:spPr>
            <a:solidFill>
              <a:schemeClr val="accent6">
                <a:shade val="61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Arkusz1!$C$2</c:f>
              <c:numCache>
                <c:formatCode>General</c:formatCode>
                <c:ptCount val="1"/>
                <c:pt idx="0">
                  <c:v>5</c:v>
                </c:pt>
              </c:numCache>
            </c:numRef>
          </c:val>
          <c:extLst>
            <c:ext xmlns:c16="http://schemas.microsoft.com/office/drawing/2014/chart" uri="{C3380CC4-5D6E-409C-BE32-E72D297353CC}">
              <c16:uniqueId val="{00000001-3D5C-44A4-9989-A3B1BE4F550B}"/>
            </c:ext>
          </c:extLst>
        </c:ser>
        <c:ser>
          <c:idx val="2"/>
          <c:order val="2"/>
          <c:tx>
            <c:strRef>
              <c:f>Arkusz1!$D$1</c:f>
              <c:strCache>
                <c:ptCount val="1"/>
                <c:pt idx="0">
                  <c:v>nr 3.</c:v>
                </c:pt>
              </c:strCache>
            </c:strRef>
          </c:tx>
          <c:spPr>
            <a:solidFill>
              <a:schemeClr val="accent6">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Arkusz1!$D$2</c:f>
              <c:numCache>
                <c:formatCode>General</c:formatCode>
                <c:ptCount val="1"/>
                <c:pt idx="0">
                  <c:v>5</c:v>
                </c:pt>
              </c:numCache>
            </c:numRef>
          </c:val>
          <c:extLst>
            <c:ext xmlns:c16="http://schemas.microsoft.com/office/drawing/2014/chart" uri="{C3380CC4-5D6E-409C-BE32-E72D297353CC}">
              <c16:uniqueId val="{00000002-3D5C-44A4-9989-A3B1BE4F550B}"/>
            </c:ext>
          </c:extLst>
        </c:ser>
        <c:ser>
          <c:idx val="3"/>
          <c:order val="3"/>
          <c:tx>
            <c:strRef>
              <c:f>Arkusz1!$E$1</c:f>
              <c:strCache>
                <c:ptCount val="1"/>
                <c:pt idx="0">
                  <c:v>nr 4.</c:v>
                </c:pt>
              </c:strCache>
            </c:strRef>
          </c:tx>
          <c:spPr>
            <a:solidFill>
              <a:schemeClr val="accent6">
                <a:shade val="9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Arkusz1!$E$2</c:f>
              <c:numCache>
                <c:formatCode>General</c:formatCode>
                <c:ptCount val="1"/>
                <c:pt idx="0">
                  <c:v>5</c:v>
                </c:pt>
              </c:numCache>
            </c:numRef>
          </c:val>
          <c:extLst>
            <c:ext xmlns:c16="http://schemas.microsoft.com/office/drawing/2014/chart" uri="{C3380CC4-5D6E-409C-BE32-E72D297353CC}">
              <c16:uniqueId val="{00000003-3D5C-44A4-9989-A3B1BE4F550B}"/>
            </c:ext>
          </c:extLst>
        </c:ser>
        <c:ser>
          <c:idx val="4"/>
          <c:order val="4"/>
          <c:tx>
            <c:strRef>
              <c:f>Arkusz1!$F$1</c:f>
              <c:strCache>
                <c:ptCount val="1"/>
                <c:pt idx="0">
                  <c:v>nr 5.</c:v>
                </c:pt>
              </c:strCache>
            </c:strRef>
          </c:tx>
          <c:spPr>
            <a:solidFill>
              <a:schemeClr val="accent6">
                <a:tint val="93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Arkusz1!$F$2</c:f>
              <c:numCache>
                <c:formatCode>General</c:formatCode>
                <c:ptCount val="1"/>
                <c:pt idx="0">
                  <c:v>5</c:v>
                </c:pt>
              </c:numCache>
            </c:numRef>
          </c:val>
          <c:extLst>
            <c:ext xmlns:c16="http://schemas.microsoft.com/office/drawing/2014/chart" uri="{C3380CC4-5D6E-409C-BE32-E72D297353CC}">
              <c16:uniqueId val="{00000004-3D5C-44A4-9989-A3B1BE4F550B}"/>
            </c:ext>
          </c:extLst>
        </c:ser>
        <c:ser>
          <c:idx val="5"/>
          <c:order val="5"/>
          <c:tx>
            <c:strRef>
              <c:f>Arkusz1!$G$1</c:f>
              <c:strCache>
                <c:ptCount val="1"/>
                <c:pt idx="0">
                  <c:v>nr 6. </c:v>
                </c:pt>
              </c:strCache>
            </c:strRef>
          </c:tx>
          <c:spPr>
            <a:solidFill>
              <a:schemeClr val="accent6">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Arkusz1!$G$2</c:f>
              <c:numCache>
                <c:formatCode>General</c:formatCode>
                <c:ptCount val="1"/>
                <c:pt idx="0">
                  <c:v>8</c:v>
                </c:pt>
              </c:numCache>
            </c:numRef>
          </c:val>
          <c:extLst>
            <c:ext xmlns:c16="http://schemas.microsoft.com/office/drawing/2014/chart" uri="{C3380CC4-5D6E-409C-BE32-E72D297353CC}">
              <c16:uniqueId val="{00000005-3D5C-44A4-9989-A3B1BE4F550B}"/>
            </c:ext>
          </c:extLst>
        </c:ser>
        <c:ser>
          <c:idx val="6"/>
          <c:order val="6"/>
          <c:tx>
            <c:strRef>
              <c:f>Arkusz1!$H$1</c:f>
              <c:strCache>
                <c:ptCount val="1"/>
                <c:pt idx="0">
                  <c:v>nr 7.</c:v>
                </c:pt>
              </c:strCache>
            </c:strRef>
          </c:tx>
          <c:spPr>
            <a:solidFill>
              <a:schemeClr val="accent6">
                <a:tint val="6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Arkusz1!$H$2</c:f>
              <c:numCache>
                <c:formatCode>General</c:formatCode>
                <c:ptCount val="1"/>
                <c:pt idx="0">
                  <c:v>6</c:v>
                </c:pt>
              </c:numCache>
            </c:numRef>
          </c:val>
          <c:extLst>
            <c:ext xmlns:c16="http://schemas.microsoft.com/office/drawing/2014/chart" uri="{C3380CC4-5D6E-409C-BE32-E72D297353CC}">
              <c16:uniqueId val="{00000006-3D5C-44A4-9989-A3B1BE4F550B}"/>
            </c:ext>
          </c:extLst>
        </c:ser>
        <c:ser>
          <c:idx val="7"/>
          <c:order val="7"/>
          <c:tx>
            <c:strRef>
              <c:f>Arkusz1!$I$1</c:f>
              <c:strCache>
                <c:ptCount val="1"/>
                <c:pt idx="0">
                  <c:v>nr 8.</c:v>
                </c:pt>
              </c:strCache>
            </c:strRef>
          </c:tx>
          <c:spPr>
            <a:solidFill>
              <a:schemeClr val="accent6">
                <a:tint val="4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Arkusz1!$I$2</c:f>
              <c:numCache>
                <c:formatCode>General</c:formatCode>
                <c:ptCount val="1"/>
                <c:pt idx="0">
                  <c:v>7</c:v>
                </c:pt>
              </c:numCache>
            </c:numRef>
          </c:val>
          <c:extLst>
            <c:ext xmlns:c16="http://schemas.microsoft.com/office/drawing/2014/chart" uri="{C3380CC4-5D6E-409C-BE32-E72D297353CC}">
              <c16:uniqueId val="{00000007-3D5C-44A4-9989-A3B1BE4F550B}"/>
            </c:ext>
          </c:extLst>
        </c:ser>
        <c:dLbls>
          <c:showLegendKey val="0"/>
          <c:showVal val="1"/>
          <c:showCatName val="0"/>
          <c:showSerName val="0"/>
          <c:showPercent val="0"/>
          <c:showBubbleSize val="0"/>
        </c:dLbls>
        <c:gapWidth val="150"/>
        <c:shape val="box"/>
        <c:axId val="1086482111"/>
        <c:axId val="1086476351"/>
        <c:axId val="0"/>
      </c:bar3DChart>
      <c:catAx>
        <c:axId val="1086482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6476351"/>
        <c:crosses val="autoZero"/>
        <c:auto val="1"/>
        <c:lblAlgn val="ctr"/>
        <c:lblOffset val="100"/>
        <c:noMultiLvlLbl val="0"/>
      </c:catAx>
      <c:valAx>
        <c:axId val="1086476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6482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nr 1.</c:v>
                </c:pt>
              </c:strCache>
            </c:strRef>
          </c:tx>
          <c:spPr>
            <a:solidFill>
              <a:schemeClr val="accent6">
                <a:shade val="4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Arkusz1!$B$2</c:f>
              <c:numCache>
                <c:formatCode>General</c:formatCode>
                <c:ptCount val="1"/>
                <c:pt idx="0">
                  <c:v>4</c:v>
                </c:pt>
              </c:numCache>
            </c:numRef>
          </c:val>
          <c:extLst>
            <c:ext xmlns:c16="http://schemas.microsoft.com/office/drawing/2014/chart" uri="{C3380CC4-5D6E-409C-BE32-E72D297353CC}">
              <c16:uniqueId val="{00000000-FCD5-426B-82CD-135D67A6C6D2}"/>
            </c:ext>
          </c:extLst>
        </c:ser>
        <c:ser>
          <c:idx val="1"/>
          <c:order val="1"/>
          <c:tx>
            <c:strRef>
              <c:f>Arkusz1!$C$1</c:f>
              <c:strCache>
                <c:ptCount val="1"/>
                <c:pt idx="0">
                  <c:v>nr 2.</c:v>
                </c:pt>
              </c:strCache>
            </c:strRef>
          </c:tx>
          <c:spPr>
            <a:solidFill>
              <a:schemeClr val="accent6">
                <a:shade val="61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Arkusz1!$C$2</c:f>
              <c:numCache>
                <c:formatCode>General</c:formatCode>
                <c:ptCount val="1"/>
                <c:pt idx="0">
                  <c:v>4</c:v>
                </c:pt>
              </c:numCache>
            </c:numRef>
          </c:val>
          <c:extLst>
            <c:ext xmlns:c16="http://schemas.microsoft.com/office/drawing/2014/chart" uri="{C3380CC4-5D6E-409C-BE32-E72D297353CC}">
              <c16:uniqueId val="{00000001-FCD5-426B-82CD-135D67A6C6D2}"/>
            </c:ext>
          </c:extLst>
        </c:ser>
        <c:ser>
          <c:idx val="2"/>
          <c:order val="2"/>
          <c:tx>
            <c:strRef>
              <c:f>Arkusz1!$D$1</c:f>
              <c:strCache>
                <c:ptCount val="1"/>
                <c:pt idx="0">
                  <c:v>nr 3.</c:v>
                </c:pt>
              </c:strCache>
            </c:strRef>
          </c:tx>
          <c:spPr>
            <a:solidFill>
              <a:schemeClr val="accent6">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Arkusz1!$D$2</c:f>
              <c:numCache>
                <c:formatCode>General</c:formatCode>
                <c:ptCount val="1"/>
                <c:pt idx="0">
                  <c:v>5</c:v>
                </c:pt>
              </c:numCache>
            </c:numRef>
          </c:val>
          <c:extLst>
            <c:ext xmlns:c16="http://schemas.microsoft.com/office/drawing/2014/chart" uri="{C3380CC4-5D6E-409C-BE32-E72D297353CC}">
              <c16:uniqueId val="{00000002-FCD5-426B-82CD-135D67A6C6D2}"/>
            </c:ext>
          </c:extLst>
        </c:ser>
        <c:ser>
          <c:idx val="3"/>
          <c:order val="3"/>
          <c:tx>
            <c:strRef>
              <c:f>Arkusz1!$E$1</c:f>
              <c:strCache>
                <c:ptCount val="1"/>
                <c:pt idx="0">
                  <c:v>nr 4.</c:v>
                </c:pt>
              </c:strCache>
            </c:strRef>
          </c:tx>
          <c:spPr>
            <a:solidFill>
              <a:schemeClr val="accent6">
                <a:shade val="9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Arkusz1!$E$2</c:f>
              <c:numCache>
                <c:formatCode>General</c:formatCode>
                <c:ptCount val="1"/>
                <c:pt idx="0">
                  <c:v>4</c:v>
                </c:pt>
              </c:numCache>
            </c:numRef>
          </c:val>
          <c:extLst>
            <c:ext xmlns:c16="http://schemas.microsoft.com/office/drawing/2014/chart" uri="{C3380CC4-5D6E-409C-BE32-E72D297353CC}">
              <c16:uniqueId val="{00000003-FCD5-426B-82CD-135D67A6C6D2}"/>
            </c:ext>
          </c:extLst>
        </c:ser>
        <c:ser>
          <c:idx val="4"/>
          <c:order val="4"/>
          <c:tx>
            <c:strRef>
              <c:f>Arkusz1!$F$1</c:f>
              <c:strCache>
                <c:ptCount val="1"/>
                <c:pt idx="0">
                  <c:v>nr 5.</c:v>
                </c:pt>
              </c:strCache>
            </c:strRef>
          </c:tx>
          <c:spPr>
            <a:solidFill>
              <a:schemeClr val="accent6">
                <a:tint val="93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Arkusz1!$F$2</c:f>
              <c:numCache>
                <c:formatCode>General</c:formatCode>
                <c:ptCount val="1"/>
                <c:pt idx="0">
                  <c:v>4</c:v>
                </c:pt>
              </c:numCache>
            </c:numRef>
          </c:val>
          <c:extLst>
            <c:ext xmlns:c16="http://schemas.microsoft.com/office/drawing/2014/chart" uri="{C3380CC4-5D6E-409C-BE32-E72D297353CC}">
              <c16:uniqueId val="{00000004-FCD5-426B-82CD-135D67A6C6D2}"/>
            </c:ext>
          </c:extLst>
        </c:ser>
        <c:ser>
          <c:idx val="5"/>
          <c:order val="5"/>
          <c:tx>
            <c:strRef>
              <c:f>Arkusz1!$G$1</c:f>
              <c:strCache>
                <c:ptCount val="1"/>
                <c:pt idx="0">
                  <c:v>nr 6. </c:v>
                </c:pt>
              </c:strCache>
            </c:strRef>
          </c:tx>
          <c:spPr>
            <a:solidFill>
              <a:schemeClr val="accent6">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Arkusz1!$G$2</c:f>
              <c:numCache>
                <c:formatCode>General</c:formatCode>
                <c:ptCount val="1"/>
                <c:pt idx="0">
                  <c:v>6</c:v>
                </c:pt>
              </c:numCache>
            </c:numRef>
          </c:val>
          <c:extLst>
            <c:ext xmlns:c16="http://schemas.microsoft.com/office/drawing/2014/chart" uri="{C3380CC4-5D6E-409C-BE32-E72D297353CC}">
              <c16:uniqueId val="{00000005-FCD5-426B-82CD-135D67A6C6D2}"/>
            </c:ext>
          </c:extLst>
        </c:ser>
        <c:ser>
          <c:idx val="6"/>
          <c:order val="6"/>
          <c:tx>
            <c:strRef>
              <c:f>Arkusz1!$H$1</c:f>
              <c:strCache>
                <c:ptCount val="1"/>
                <c:pt idx="0">
                  <c:v>nr 7.</c:v>
                </c:pt>
              </c:strCache>
            </c:strRef>
          </c:tx>
          <c:spPr>
            <a:solidFill>
              <a:schemeClr val="accent6">
                <a:tint val="6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Arkusz1!$H$2</c:f>
              <c:numCache>
                <c:formatCode>General</c:formatCode>
                <c:ptCount val="1"/>
                <c:pt idx="0">
                  <c:v>7</c:v>
                </c:pt>
              </c:numCache>
            </c:numRef>
          </c:val>
          <c:extLst>
            <c:ext xmlns:c16="http://schemas.microsoft.com/office/drawing/2014/chart" uri="{C3380CC4-5D6E-409C-BE32-E72D297353CC}">
              <c16:uniqueId val="{00000006-FCD5-426B-82CD-135D67A6C6D2}"/>
            </c:ext>
          </c:extLst>
        </c:ser>
        <c:ser>
          <c:idx val="7"/>
          <c:order val="7"/>
          <c:tx>
            <c:strRef>
              <c:f>Arkusz1!$I$1</c:f>
              <c:strCache>
                <c:ptCount val="1"/>
                <c:pt idx="0">
                  <c:v>nr 8.</c:v>
                </c:pt>
              </c:strCache>
            </c:strRef>
          </c:tx>
          <c:spPr>
            <a:solidFill>
              <a:schemeClr val="accent6">
                <a:tint val="4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Arkusz1!$I$2</c:f>
              <c:numCache>
                <c:formatCode>General</c:formatCode>
                <c:ptCount val="1"/>
                <c:pt idx="0">
                  <c:v>8</c:v>
                </c:pt>
              </c:numCache>
            </c:numRef>
          </c:val>
          <c:extLst>
            <c:ext xmlns:c16="http://schemas.microsoft.com/office/drawing/2014/chart" uri="{C3380CC4-5D6E-409C-BE32-E72D297353CC}">
              <c16:uniqueId val="{00000007-FCD5-426B-82CD-135D67A6C6D2}"/>
            </c:ext>
          </c:extLst>
        </c:ser>
        <c:dLbls>
          <c:showLegendKey val="0"/>
          <c:showVal val="1"/>
          <c:showCatName val="0"/>
          <c:showSerName val="0"/>
          <c:showPercent val="0"/>
          <c:showBubbleSize val="0"/>
        </c:dLbls>
        <c:gapWidth val="150"/>
        <c:shape val="box"/>
        <c:axId val="1086482111"/>
        <c:axId val="1086476351"/>
        <c:axId val="0"/>
      </c:bar3DChart>
      <c:catAx>
        <c:axId val="1086482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6476351"/>
        <c:crosses val="autoZero"/>
        <c:auto val="1"/>
        <c:lblAlgn val="ctr"/>
        <c:lblOffset val="100"/>
        <c:noMultiLvlLbl val="0"/>
      </c:catAx>
      <c:valAx>
        <c:axId val="1086476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6482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nr 1.</c:v>
                </c:pt>
              </c:strCache>
            </c:strRef>
          </c:tx>
          <c:spPr>
            <a:solidFill>
              <a:schemeClr val="accent6">
                <a:shade val="4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Arkusz1!$B$2</c:f>
              <c:numCache>
                <c:formatCode>General</c:formatCode>
                <c:ptCount val="1"/>
                <c:pt idx="0">
                  <c:v>7</c:v>
                </c:pt>
              </c:numCache>
            </c:numRef>
          </c:val>
          <c:extLst>
            <c:ext xmlns:c16="http://schemas.microsoft.com/office/drawing/2014/chart" uri="{C3380CC4-5D6E-409C-BE32-E72D297353CC}">
              <c16:uniqueId val="{00000000-0176-4A54-AAFB-1A897DCB3B71}"/>
            </c:ext>
          </c:extLst>
        </c:ser>
        <c:ser>
          <c:idx val="1"/>
          <c:order val="1"/>
          <c:tx>
            <c:strRef>
              <c:f>Arkusz1!$C$1</c:f>
              <c:strCache>
                <c:ptCount val="1"/>
                <c:pt idx="0">
                  <c:v>nr 2.</c:v>
                </c:pt>
              </c:strCache>
            </c:strRef>
          </c:tx>
          <c:spPr>
            <a:solidFill>
              <a:schemeClr val="accent6">
                <a:shade val="61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Arkusz1!$C$2</c:f>
              <c:numCache>
                <c:formatCode>General</c:formatCode>
                <c:ptCount val="1"/>
                <c:pt idx="0">
                  <c:v>8</c:v>
                </c:pt>
              </c:numCache>
            </c:numRef>
          </c:val>
          <c:extLst>
            <c:ext xmlns:c16="http://schemas.microsoft.com/office/drawing/2014/chart" uri="{C3380CC4-5D6E-409C-BE32-E72D297353CC}">
              <c16:uniqueId val="{00000001-0176-4A54-AAFB-1A897DCB3B71}"/>
            </c:ext>
          </c:extLst>
        </c:ser>
        <c:ser>
          <c:idx val="2"/>
          <c:order val="2"/>
          <c:tx>
            <c:strRef>
              <c:f>Arkusz1!$D$1</c:f>
              <c:strCache>
                <c:ptCount val="1"/>
                <c:pt idx="0">
                  <c:v>nr 3.</c:v>
                </c:pt>
              </c:strCache>
            </c:strRef>
          </c:tx>
          <c:spPr>
            <a:solidFill>
              <a:schemeClr val="accent6">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Arkusz1!$D$2</c:f>
              <c:numCache>
                <c:formatCode>General</c:formatCode>
                <c:ptCount val="1"/>
                <c:pt idx="0">
                  <c:v>3</c:v>
                </c:pt>
              </c:numCache>
            </c:numRef>
          </c:val>
          <c:extLst>
            <c:ext xmlns:c16="http://schemas.microsoft.com/office/drawing/2014/chart" uri="{C3380CC4-5D6E-409C-BE32-E72D297353CC}">
              <c16:uniqueId val="{00000002-0176-4A54-AAFB-1A897DCB3B71}"/>
            </c:ext>
          </c:extLst>
        </c:ser>
        <c:ser>
          <c:idx val="3"/>
          <c:order val="3"/>
          <c:tx>
            <c:strRef>
              <c:f>Arkusz1!$E$1</c:f>
              <c:strCache>
                <c:ptCount val="1"/>
                <c:pt idx="0">
                  <c:v>nr 4.</c:v>
                </c:pt>
              </c:strCache>
            </c:strRef>
          </c:tx>
          <c:spPr>
            <a:solidFill>
              <a:schemeClr val="accent6">
                <a:shade val="9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Arkusz1!$E$2</c:f>
              <c:numCache>
                <c:formatCode>General</c:formatCode>
                <c:ptCount val="1"/>
                <c:pt idx="0">
                  <c:v>7</c:v>
                </c:pt>
              </c:numCache>
            </c:numRef>
          </c:val>
          <c:extLst>
            <c:ext xmlns:c16="http://schemas.microsoft.com/office/drawing/2014/chart" uri="{C3380CC4-5D6E-409C-BE32-E72D297353CC}">
              <c16:uniqueId val="{00000003-0176-4A54-AAFB-1A897DCB3B71}"/>
            </c:ext>
          </c:extLst>
        </c:ser>
        <c:ser>
          <c:idx val="4"/>
          <c:order val="4"/>
          <c:tx>
            <c:strRef>
              <c:f>Arkusz1!$F$1</c:f>
              <c:strCache>
                <c:ptCount val="1"/>
                <c:pt idx="0">
                  <c:v>nr 5.</c:v>
                </c:pt>
              </c:strCache>
            </c:strRef>
          </c:tx>
          <c:spPr>
            <a:solidFill>
              <a:schemeClr val="accent6">
                <a:tint val="93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Arkusz1!$F$2</c:f>
              <c:numCache>
                <c:formatCode>General</c:formatCode>
                <c:ptCount val="1"/>
                <c:pt idx="0">
                  <c:v>7</c:v>
                </c:pt>
              </c:numCache>
            </c:numRef>
          </c:val>
          <c:extLst>
            <c:ext xmlns:c16="http://schemas.microsoft.com/office/drawing/2014/chart" uri="{C3380CC4-5D6E-409C-BE32-E72D297353CC}">
              <c16:uniqueId val="{00000004-0176-4A54-AAFB-1A897DCB3B71}"/>
            </c:ext>
          </c:extLst>
        </c:ser>
        <c:ser>
          <c:idx val="5"/>
          <c:order val="5"/>
          <c:tx>
            <c:strRef>
              <c:f>Arkusz1!$G$1</c:f>
              <c:strCache>
                <c:ptCount val="1"/>
                <c:pt idx="0">
                  <c:v>nr 6. </c:v>
                </c:pt>
              </c:strCache>
            </c:strRef>
          </c:tx>
          <c:spPr>
            <a:solidFill>
              <a:schemeClr val="accent6">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Arkusz1!$G$2</c:f>
              <c:numCache>
                <c:formatCode>General</c:formatCode>
                <c:ptCount val="1"/>
                <c:pt idx="0">
                  <c:v>2</c:v>
                </c:pt>
              </c:numCache>
            </c:numRef>
          </c:val>
          <c:extLst>
            <c:ext xmlns:c16="http://schemas.microsoft.com/office/drawing/2014/chart" uri="{C3380CC4-5D6E-409C-BE32-E72D297353CC}">
              <c16:uniqueId val="{00000005-0176-4A54-AAFB-1A897DCB3B71}"/>
            </c:ext>
          </c:extLst>
        </c:ser>
        <c:ser>
          <c:idx val="6"/>
          <c:order val="6"/>
          <c:tx>
            <c:strRef>
              <c:f>Arkusz1!$H$1</c:f>
              <c:strCache>
                <c:ptCount val="1"/>
                <c:pt idx="0">
                  <c:v>nr 7.</c:v>
                </c:pt>
              </c:strCache>
            </c:strRef>
          </c:tx>
          <c:spPr>
            <a:solidFill>
              <a:schemeClr val="accent6">
                <a:tint val="6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Arkusz1!$H$2</c:f>
              <c:numCache>
                <c:formatCode>General</c:formatCode>
                <c:ptCount val="1"/>
                <c:pt idx="0">
                  <c:v>4</c:v>
                </c:pt>
              </c:numCache>
            </c:numRef>
          </c:val>
          <c:extLst>
            <c:ext xmlns:c16="http://schemas.microsoft.com/office/drawing/2014/chart" uri="{C3380CC4-5D6E-409C-BE32-E72D297353CC}">
              <c16:uniqueId val="{00000006-0176-4A54-AAFB-1A897DCB3B71}"/>
            </c:ext>
          </c:extLst>
        </c:ser>
        <c:ser>
          <c:idx val="7"/>
          <c:order val="7"/>
          <c:tx>
            <c:strRef>
              <c:f>Arkusz1!$I$1</c:f>
              <c:strCache>
                <c:ptCount val="1"/>
                <c:pt idx="0">
                  <c:v>nr 8.</c:v>
                </c:pt>
              </c:strCache>
            </c:strRef>
          </c:tx>
          <c:spPr>
            <a:solidFill>
              <a:schemeClr val="accent6">
                <a:tint val="4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Arkusz1!$I$2</c:f>
              <c:numCache>
                <c:formatCode>General</c:formatCode>
                <c:ptCount val="1"/>
                <c:pt idx="0">
                  <c:v>2</c:v>
                </c:pt>
              </c:numCache>
            </c:numRef>
          </c:val>
          <c:extLst>
            <c:ext xmlns:c16="http://schemas.microsoft.com/office/drawing/2014/chart" uri="{C3380CC4-5D6E-409C-BE32-E72D297353CC}">
              <c16:uniqueId val="{00000007-0176-4A54-AAFB-1A897DCB3B71}"/>
            </c:ext>
          </c:extLst>
        </c:ser>
        <c:dLbls>
          <c:showLegendKey val="0"/>
          <c:showVal val="1"/>
          <c:showCatName val="0"/>
          <c:showSerName val="0"/>
          <c:showPercent val="0"/>
          <c:showBubbleSize val="0"/>
        </c:dLbls>
        <c:gapWidth val="150"/>
        <c:shape val="box"/>
        <c:axId val="1086482111"/>
        <c:axId val="1086476351"/>
        <c:axId val="0"/>
      </c:bar3DChart>
      <c:catAx>
        <c:axId val="1086482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6476351"/>
        <c:crosses val="autoZero"/>
        <c:auto val="1"/>
        <c:lblAlgn val="ctr"/>
        <c:lblOffset val="100"/>
        <c:noMultiLvlLbl val="0"/>
      </c:catAx>
      <c:valAx>
        <c:axId val="1086476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6482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nr 1.</c:v>
                </c:pt>
              </c:strCache>
            </c:strRef>
          </c:tx>
          <c:spPr>
            <a:solidFill>
              <a:schemeClr val="accent6">
                <a:shade val="4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Arkusz1!$B$2</c:f>
              <c:numCache>
                <c:formatCode>General</c:formatCode>
                <c:ptCount val="1"/>
                <c:pt idx="0">
                  <c:v>2</c:v>
                </c:pt>
              </c:numCache>
            </c:numRef>
          </c:val>
          <c:extLst>
            <c:ext xmlns:c16="http://schemas.microsoft.com/office/drawing/2014/chart" uri="{C3380CC4-5D6E-409C-BE32-E72D297353CC}">
              <c16:uniqueId val="{00000000-E686-4AEC-A20E-A714EADB4CEE}"/>
            </c:ext>
          </c:extLst>
        </c:ser>
        <c:ser>
          <c:idx val="1"/>
          <c:order val="1"/>
          <c:tx>
            <c:strRef>
              <c:f>Arkusz1!$C$1</c:f>
              <c:strCache>
                <c:ptCount val="1"/>
                <c:pt idx="0">
                  <c:v>nr 2.</c:v>
                </c:pt>
              </c:strCache>
            </c:strRef>
          </c:tx>
          <c:spPr>
            <a:solidFill>
              <a:schemeClr val="accent6">
                <a:shade val="61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Arkusz1!$C$2</c:f>
              <c:numCache>
                <c:formatCode>General</c:formatCode>
                <c:ptCount val="1"/>
                <c:pt idx="0">
                  <c:v>3</c:v>
                </c:pt>
              </c:numCache>
            </c:numRef>
          </c:val>
          <c:extLst>
            <c:ext xmlns:c16="http://schemas.microsoft.com/office/drawing/2014/chart" uri="{C3380CC4-5D6E-409C-BE32-E72D297353CC}">
              <c16:uniqueId val="{00000001-E686-4AEC-A20E-A714EADB4CEE}"/>
            </c:ext>
          </c:extLst>
        </c:ser>
        <c:ser>
          <c:idx val="2"/>
          <c:order val="2"/>
          <c:tx>
            <c:strRef>
              <c:f>Arkusz1!$D$1</c:f>
              <c:strCache>
                <c:ptCount val="1"/>
                <c:pt idx="0">
                  <c:v>nr 3.</c:v>
                </c:pt>
              </c:strCache>
            </c:strRef>
          </c:tx>
          <c:spPr>
            <a:solidFill>
              <a:schemeClr val="accent6">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Arkusz1!$D$2</c:f>
              <c:numCache>
                <c:formatCode>General</c:formatCode>
                <c:ptCount val="1"/>
                <c:pt idx="0">
                  <c:v>8</c:v>
                </c:pt>
              </c:numCache>
            </c:numRef>
          </c:val>
          <c:extLst>
            <c:ext xmlns:c16="http://schemas.microsoft.com/office/drawing/2014/chart" uri="{C3380CC4-5D6E-409C-BE32-E72D297353CC}">
              <c16:uniqueId val="{00000002-E686-4AEC-A20E-A714EADB4CEE}"/>
            </c:ext>
          </c:extLst>
        </c:ser>
        <c:ser>
          <c:idx val="3"/>
          <c:order val="3"/>
          <c:tx>
            <c:strRef>
              <c:f>Arkusz1!$E$1</c:f>
              <c:strCache>
                <c:ptCount val="1"/>
                <c:pt idx="0">
                  <c:v>nr 4.</c:v>
                </c:pt>
              </c:strCache>
            </c:strRef>
          </c:tx>
          <c:spPr>
            <a:solidFill>
              <a:schemeClr val="accent6">
                <a:shade val="9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Arkusz1!$E$2</c:f>
              <c:numCache>
                <c:formatCode>General</c:formatCode>
                <c:ptCount val="1"/>
                <c:pt idx="0">
                  <c:v>6</c:v>
                </c:pt>
              </c:numCache>
            </c:numRef>
          </c:val>
          <c:extLst>
            <c:ext xmlns:c16="http://schemas.microsoft.com/office/drawing/2014/chart" uri="{C3380CC4-5D6E-409C-BE32-E72D297353CC}">
              <c16:uniqueId val="{00000003-E686-4AEC-A20E-A714EADB4CEE}"/>
            </c:ext>
          </c:extLst>
        </c:ser>
        <c:ser>
          <c:idx val="4"/>
          <c:order val="4"/>
          <c:tx>
            <c:strRef>
              <c:f>Arkusz1!$F$1</c:f>
              <c:strCache>
                <c:ptCount val="1"/>
                <c:pt idx="0">
                  <c:v>nr 5.</c:v>
                </c:pt>
              </c:strCache>
            </c:strRef>
          </c:tx>
          <c:spPr>
            <a:solidFill>
              <a:schemeClr val="accent6">
                <a:tint val="93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Arkusz1!$F$2</c:f>
              <c:numCache>
                <c:formatCode>General</c:formatCode>
                <c:ptCount val="1"/>
                <c:pt idx="0">
                  <c:v>5</c:v>
                </c:pt>
              </c:numCache>
            </c:numRef>
          </c:val>
          <c:extLst>
            <c:ext xmlns:c16="http://schemas.microsoft.com/office/drawing/2014/chart" uri="{C3380CC4-5D6E-409C-BE32-E72D297353CC}">
              <c16:uniqueId val="{00000004-E686-4AEC-A20E-A714EADB4CEE}"/>
            </c:ext>
          </c:extLst>
        </c:ser>
        <c:ser>
          <c:idx val="5"/>
          <c:order val="5"/>
          <c:tx>
            <c:strRef>
              <c:f>Arkusz1!$G$1</c:f>
              <c:strCache>
                <c:ptCount val="1"/>
                <c:pt idx="0">
                  <c:v>nr 6. </c:v>
                </c:pt>
              </c:strCache>
            </c:strRef>
          </c:tx>
          <c:spPr>
            <a:solidFill>
              <a:schemeClr val="accent6">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Arkusz1!$G$2</c:f>
              <c:numCache>
                <c:formatCode>General</c:formatCode>
                <c:ptCount val="1"/>
                <c:pt idx="0">
                  <c:v>7</c:v>
                </c:pt>
              </c:numCache>
            </c:numRef>
          </c:val>
          <c:extLst>
            <c:ext xmlns:c16="http://schemas.microsoft.com/office/drawing/2014/chart" uri="{C3380CC4-5D6E-409C-BE32-E72D297353CC}">
              <c16:uniqueId val="{00000005-E686-4AEC-A20E-A714EADB4CEE}"/>
            </c:ext>
          </c:extLst>
        </c:ser>
        <c:ser>
          <c:idx val="6"/>
          <c:order val="6"/>
          <c:tx>
            <c:strRef>
              <c:f>Arkusz1!$H$1</c:f>
              <c:strCache>
                <c:ptCount val="1"/>
                <c:pt idx="0">
                  <c:v>nr 7.</c:v>
                </c:pt>
              </c:strCache>
            </c:strRef>
          </c:tx>
          <c:spPr>
            <a:solidFill>
              <a:schemeClr val="accent6">
                <a:tint val="62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Arkusz1!$H$2</c:f>
              <c:numCache>
                <c:formatCode>General</c:formatCode>
                <c:ptCount val="1"/>
                <c:pt idx="0">
                  <c:v>2</c:v>
                </c:pt>
              </c:numCache>
            </c:numRef>
          </c:val>
          <c:extLst>
            <c:ext xmlns:c16="http://schemas.microsoft.com/office/drawing/2014/chart" uri="{C3380CC4-5D6E-409C-BE32-E72D297353CC}">
              <c16:uniqueId val="{00000006-E686-4AEC-A20E-A714EADB4CEE}"/>
            </c:ext>
          </c:extLst>
        </c:ser>
        <c:ser>
          <c:idx val="7"/>
          <c:order val="7"/>
          <c:tx>
            <c:strRef>
              <c:f>Arkusz1!$I$1</c:f>
              <c:strCache>
                <c:ptCount val="1"/>
                <c:pt idx="0">
                  <c:v>nr 8.</c:v>
                </c:pt>
              </c:strCache>
            </c:strRef>
          </c:tx>
          <c:spPr>
            <a:solidFill>
              <a:schemeClr val="accent6">
                <a:tint val="4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Obszar</c:v>
                </c:pt>
              </c:strCache>
            </c:strRef>
          </c:cat>
          <c:val>
            <c:numRef>
              <c:f>Arkusz1!$I$2</c:f>
              <c:numCache>
                <c:formatCode>General</c:formatCode>
                <c:ptCount val="1"/>
                <c:pt idx="0">
                  <c:v>5</c:v>
                </c:pt>
              </c:numCache>
            </c:numRef>
          </c:val>
          <c:extLst>
            <c:ext xmlns:c16="http://schemas.microsoft.com/office/drawing/2014/chart" uri="{C3380CC4-5D6E-409C-BE32-E72D297353CC}">
              <c16:uniqueId val="{00000007-E686-4AEC-A20E-A714EADB4CEE}"/>
            </c:ext>
          </c:extLst>
        </c:ser>
        <c:dLbls>
          <c:showLegendKey val="0"/>
          <c:showVal val="1"/>
          <c:showCatName val="0"/>
          <c:showSerName val="0"/>
          <c:showPercent val="0"/>
          <c:showBubbleSize val="0"/>
        </c:dLbls>
        <c:gapWidth val="150"/>
        <c:shape val="box"/>
        <c:axId val="1086482111"/>
        <c:axId val="1086476351"/>
        <c:axId val="0"/>
      </c:bar3DChart>
      <c:catAx>
        <c:axId val="1086482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6476351"/>
        <c:crosses val="autoZero"/>
        <c:auto val="1"/>
        <c:lblAlgn val="ctr"/>
        <c:lblOffset val="100"/>
        <c:noMultiLvlLbl val="0"/>
      </c:catAx>
      <c:valAx>
        <c:axId val="1086476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6482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Wskaźnik graniczny (115 % wartości średniej)</a:t>
            </a:r>
          </a:p>
        </c:rich>
      </c:tx>
      <c:layout>
        <c:manualLayout>
          <c:xMode val="edge"/>
          <c:yMode val="edge"/>
          <c:x val="0.1595183436514104"/>
          <c:y val="3.71057513914656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'[Wskaźniki formatka - 16062023 Bytom Odrzański.xlsx]Obszar zdegradowany'!$F$14</c:f>
              <c:strCache>
                <c:ptCount val="1"/>
                <c:pt idx="0">
                  <c:v>Średnia liczba punktów dla obszarów</c:v>
                </c:pt>
              </c:strCache>
            </c:strRef>
          </c:tx>
          <c:spPr>
            <a:solidFill>
              <a:schemeClr val="accent6">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'[Wskaźniki formatka - 16062023 Bytom Odrzański.xlsx]Obszar zdegradowany'!$A$16:$A$23</c:f>
              <c:numCache>
                <c:formatCode>General</c:formatCode>
                <c:ptCount val="8"/>
                <c:pt idx="0">
                  <c:v>1</c:v>
                </c:pt>
                <c:pt idx="1">
                  <c:v>2</c:v>
                </c:pt>
                <c:pt idx="2">
                  <c:v>3</c:v>
                </c:pt>
                <c:pt idx="3">
                  <c:v>4</c:v>
                </c:pt>
                <c:pt idx="4">
                  <c:v>5</c:v>
                </c:pt>
                <c:pt idx="5">
                  <c:v>6</c:v>
                </c:pt>
                <c:pt idx="6">
                  <c:v>7</c:v>
                </c:pt>
                <c:pt idx="7">
                  <c:v>8</c:v>
                </c:pt>
              </c:numCache>
            </c:numRef>
          </c:cat>
          <c:val>
            <c:numRef>
              <c:f>'[Wskaźniki formatka - 16062023 Bytom Odrzański.xlsx]Obszar zdegradowany'!$B$16:$B$23</c:f>
              <c:numCache>
                <c:formatCode>0.00</c:formatCode>
                <c:ptCount val="8"/>
                <c:pt idx="0">
                  <c:v>5.7</c:v>
                </c:pt>
                <c:pt idx="1">
                  <c:v>5.7</c:v>
                </c:pt>
                <c:pt idx="2">
                  <c:v>6.3999999999999995</c:v>
                </c:pt>
                <c:pt idx="3">
                  <c:v>4.9000000000000004</c:v>
                </c:pt>
                <c:pt idx="4">
                  <c:v>4.4000000000000004</c:v>
                </c:pt>
                <c:pt idx="5">
                  <c:v>5.1000000000000005</c:v>
                </c:pt>
                <c:pt idx="6">
                  <c:v>6.1000000000000005</c:v>
                </c:pt>
                <c:pt idx="7">
                  <c:v>5.7</c:v>
                </c:pt>
              </c:numCache>
            </c:numRef>
          </c:val>
          <c:extLst>
            <c:ext xmlns:c16="http://schemas.microsoft.com/office/drawing/2014/chart" uri="{C3380CC4-5D6E-409C-BE32-E72D297353CC}">
              <c16:uniqueId val="{00000000-6CB2-45E5-AF3E-73FEBB2F8E31}"/>
            </c:ext>
          </c:extLst>
        </c:ser>
        <c:ser>
          <c:idx val="1"/>
          <c:order val="1"/>
          <c:tx>
            <c:strRef>
              <c:f>'[Wskaźniki formatka - 16062023 Bytom Odrzański.xlsx]Obszar zdegradowany'!$F$15</c:f>
              <c:strCache>
                <c:ptCount val="1"/>
                <c:pt idx="0">
                  <c:v>Wskaźnik graniczny (115 % wartości średniej)</c:v>
                </c:pt>
              </c:strCache>
            </c:strRef>
          </c:tx>
          <c:spPr>
            <a:solidFill>
              <a:schemeClr val="accent6">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'[Wskaźniki formatka - 16062023 Bytom Odrzański.xlsx]Obszar zdegradowany'!$K$16:$K$23</c:f>
              <c:numCache>
                <c:formatCode>General</c:formatCode>
                <c:ptCount val="8"/>
                <c:pt idx="0">
                  <c:v>6.3250000000000002</c:v>
                </c:pt>
                <c:pt idx="1">
                  <c:v>6.3250000000000002</c:v>
                </c:pt>
                <c:pt idx="2">
                  <c:v>6.3250000000000002</c:v>
                </c:pt>
                <c:pt idx="3">
                  <c:v>6.3250000000000002</c:v>
                </c:pt>
                <c:pt idx="4">
                  <c:v>6.3250000000000002</c:v>
                </c:pt>
                <c:pt idx="5">
                  <c:v>6.3250000000000002</c:v>
                </c:pt>
                <c:pt idx="6">
                  <c:v>6.3250000000000002</c:v>
                </c:pt>
                <c:pt idx="7">
                  <c:v>6.3250000000000002</c:v>
                </c:pt>
              </c:numCache>
            </c:numRef>
          </c:val>
          <c:extLst>
            <c:ext xmlns:c16="http://schemas.microsoft.com/office/drawing/2014/chart" uri="{C3380CC4-5D6E-409C-BE32-E72D297353CC}">
              <c16:uniqueId val="{00000009-6CB2-45E5-AF3E-73FEBB2F8E31}"/>
            </c:ext>
          </c:extLst>
        </c:ser>
        <c:dLbls>
          <c:showLegendKey val="0"/>
          <c:showVal val="1"/>
          <c:showCatName val="0"/>
          <c:showSerName val="0"/>
          <c:showPercent val="0"/>
          <c:showBubbleSize val="0"/>
        </c:dLbls>
        <c:gapWidth val="150"/>
        <c:shape val="box"/>
        <c:axId val="485745888"/>
        <c:axId val="485750808"/>
        <c:axId val="1081284127"/>
      </c:bar3DChart>
      <c:catAx>
        <c:axId val="485745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5750808"/>
        <c:crosses val="autoZero"/>
        <c:auto val="1"/>
        <c:lblAlgn val="ctr"/>
        <c:lblOffset val="100"/>
        <c:noMultiLvlLbl val="0"/>
      </c:catAx>
      <c:valAx>
        <c:axId val="485750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5745888"/>
        <c:crosses val="autoZero"/>
        <c:crossBetween val="between"/>
      </c:valAx>
      <c:serAx>
        <c:axId val="1081284127"/>
        <c:scaling>
          <c:orientation val="minMax"/>
        </c:scaling>
        <c:delete val="1"/>
        <c:axPos val="b"/>
        <c:majorTickMark val="none"/>
        <c:minorTickMark val="none"/>
        <c:tickLblPos val="nextTo"/>
        <c:crossAx val="48575080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9">
  <a:schemeClr val="accent6"/>
</cs:colorStyle>
</file>

<file path=word/charts/colors5.xml><?xml version="1.0" encoding="utf-8"?>
<cs:colorStyle xmlns:cs="http://schemas.microsoft.com/office/drawing/2012/chartStyle" xmlns:a="http://schemas.openxmlformats.org/drawingml/2006/main" meth="withinLinear" id="19">
  <a:schemeClr val="accent6"/>
</cs:colorStyle>
</file>

<file path=word/charts/colors6.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F9825E-9D19-4D06-9E90-04000D3D46E1}" type="doc">
      <dgm:prSet loTypeId="urn:microsoft.com/office/officeart/2005/8/layout/radial3" loCatId="relationship" qsTypeId="urn:microsoft.com/office/officeart/2005/8/quickstyle/3d1" qsCatId="3D" csTypeId="urn:microsoft.com/office/officeart/2005/8/colors/colorful4" csCatId="colorful" phldr="1"/>
      <dgm:spPr/>
      <dgm:t>
        <a:bodyPr/>
        <a:lstStyle/>
        <a:p>
          <a:endParaRPr lang="pl-PL"/>
        </a:p>
      </dgm:t>
    </dgm:pt>
    <dgm:pt modelId="{3F528D8B-EE95-48C5-B709-6A9C89E7A279}">
      <dgm:prSet phldrT="[Tekst]"/>
      <dgm:spPr>
        <a:xfrm>
          <a:off x="1445597" y="1041737"/>
          <a:ext cx="2595205" cy="2595205"/>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Sfera społeczna</a:t>
          </a:r>
        </a:p>
      </dgm:t>
    </dgm:pt>
    <dgm:pt modelId="{F8546AD5-A5E2-4DF6-9BF2-866851A579CE}" type="parTrans" cxnId="{8874429A-1BD0-4335-80E8-A7F339ACB6D6}">
      <dgm:prSet/>
      <dgm:spPr/>
      <dgm:t>
        <a:bodyPr/>
        <a:lstStyle/>
        <a:p>
          <a:endParaRPr lang="pl-PL"/>
        </a:p>
      </dgm:t>
    </dgm:pt>
    <dgm:pt modelId="{6070514D-E301-4B88-8821-EFCD7CD7560D}" type="sibTrans" cxnId="{8874429A-1BD0-4335-80E8-A7F339ACB6D6}">
      <dgm:prSet/>
      <dgm:spPr/>
      <dgm:t>
        <a:bodyPr/>
        <a:lstStyle/>
        <a:p>
          <a:endParaRPr lang="pl-PL"/>
        </a:p>
      </dgm:t>
    </dgm:pt>
    <dgm:pt modelId="{2C618A29-5DA2-4AC8-B3DF-A17EC9FFA7D9}">
      <dgm:prSet phldrT="[Tekst]"/>
      <dgm:spPr>
        <a:xfrm>
          <a:off x="2094398" y="463"/>
          <a:ext cx="1297602" cy="1297602"/>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Poziom ubóstwa</a:t>
          </a:r>
        </a:p>
      </dgm:t>
    </dgm:pt>
    <dgm:pt modelId="{AF1504A0-A2C8-47F9-ADC0-3FFA7707EE23}" type="parTrans" cxnId="{393FB59B-FD92-4BDE-B98E-393207A20217}">
      <dgm:prSet/>
      <dgm:spPr/>
      <dgm:t>
        <a:bodyPr/>
        <a:lstStyle/>
        <a:p>
          <a:endParaRPr lang="pl-PL"/>
        </a:p>
      </dgm:t>
    </dgm:pt>
    <dgm:pt modelId="{827517F7-0720-4774-A688-ECD3C2520283}" type="sibTrans" cxnId="{393FB59B-FD92-4BDE-B98E-393207A20217}">
      <dgm:prSet/>
      <dgm:spPr/>
      <dgm:t>
        <a:bodyPr/>
        <a:lstStyle/>
        <a:p>
          <a:endParaRPr lang="pl-PL"/>
        </a:p>
      </dgm:t>
    </dgm:pt>
    <dgm:pt modelId="{2C6FAA5F-32BF-4328-B788-317191E830CA}">
      <dgm:prSet phldrT="[Tekst]"/>
      <dgm:spPr>
        <a:xfrm>
          <a:off x="3558046" y="845500"/>
          <a:ext cx="1297602" cy="1297602"/>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Poziom obciążenia demograficznego</a:t>
          </a:r>
        </a:p>
      </dgm:t>
    </dgm:pt>
    <dgm:pt modelId="{9D09ECA8-44F8-4100-B3BC-976394A6A7DF}" type="parTrans" cxnId="{D2CD26C5-0740-4DCD-9B45-EB6B760F5A99}">
      <dgm:prSet/>
      <dgm:spPr/>
      <dgm:t>
        <a:bodyPr/>
        <a:lstStyle/>
        <a:p>
          <a:endParaRPr lang="pl-PL"/>
        </a:p>
      </dgm:t>
    </dgm:pt>
    <dgm:pt modelId="{A9BD9339-2954-45D5-91C2-6B3C540FECBA}" type="sibTrans" cxnId="{D2CD26C5-0740-4DCD-9B45-EB6B760F5A99}">
      <dgm:prSet/>
      <dgm:spPr/>
      <dgm:t>
        <a:bodyPr/>
        <a:lstStyle/>
        <a:p>
          <a:endParaRPr lang="pl-PL"/>
        </a:p>
      </dgm:t>
    </dgm:pt>
    <dgm:pt modelId="{53BE076A-B951-48C4-B457-3849143D0BC0}">
      <dgm:prSet phldrT="[Tekst]"/>
      <dgm:spPr>
        <a:xfrm>
          <a:off x="3558046" y="2535576"/>
          <a:ext cx="1297602" cy="1297602"/>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Poziom aktywności społecznej</a:t>
          </a:r>
        </a:p>
      </dgm:t>
    </dgm:pt>
    <dgm:pt modelId="{2079840D-C85A-4053-8179-D5F3A5C0E08E}" type="parTrans" cxnId="{B9508CA7-2E16-4D2A-A0DC-30B726828FF5}">
      <dgm:prSet/>
      <dgm:spPr/>
      <dgm:t>
        <a:bodyPr/>
        <a:lstStyle/>
        <a:p>
          <a:endParaRPr lang="pl-PL"/>
        </a:p>
      </dgm:t>
    </dgm:pt>
    <dgm:pt modelId="{3839F18E-F911-405A-A196-98140D8DDDF8}" type="sibTrans" cxnId="{B9508CA7-2E16-4D2A-A0DC-30B726828FF5}">
      <dgm:prSet/>
      <dgm:spPr/>
      <dgm:t>
        <a:bodyPr/>
        <a:lstStyle/>
        <a:p>
          <a:endParaRPr lang="pl-PL"/>
        </a:p>
      </dgm:t>
    </dgm:pt>
    <dgm:pt modelId="{B2A83735-66C8-4462-B652-13ABB3322DDD}">
      <dgm:prSet phldrT="[Tekst]"/>
      <dgm:spPr>
        <a:xfrm>
          <a:off x="2094398" y="3380614"/>
          <a:ext cx="1297602" cy="1297602"/>
        </a:xfrm>
        <a:prstGeom prst="ellipse">
          <a:avLst/>
        </a:prstGeom>
        <a:solidFill>
          <a:srgbClr val="70AD47">
            <a:lumMod val="40000"/>
            <a:lumOff val="60000"/>
            <a:alpha val="50000"/>
          </a:srgbClr>
        </a:solidFill>
        <a:ln>
          <a:solidFill>
            <a:srgbClr val="70AD47">
              <a:lumMod val="40000"/>
              <a:lumOff val="60000"/>
            </a:srgbClr>
          </a:solid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Poziom zagrożenia wykluczeniem</a:t>
          </a:r>
        </a:p>
      </dgm:t>
    </dgm:pt>
    <dgm:pt modelId="{B07B4A06-638E-460F-B1C6-18A543550793}" type="parTrans" cxnId="{3FE5DDE1-CFFA-4999-A36E-81AB9C69CDE8}">
      <dgm:prSet/>
      <dgm:spPr/>
      <dgm:t>
        <a:bodyPr/>
        <a:lstStyle/>
        <a:p>
          <a:endParaRPr lang="pl-PL"/>
        </a:p>
      </dgm:t>
    </dgm:pt>
    <dgm:pt modelId="{A0E69A59-FEFE-4B33-8F61-80682AE4AE90}" type="sibTrans" cxnId="{3FE5DDE1-CFFA-4999-A36E-81AB9C69CDE8}">
      <dgm:prSet/>
      <dgm:spPr/>
      <dgm:t>
        <a:bodyPr/>
        <a:lstStyle/>
        <a:p>
          <a:endParaRPr lang="pl-PL"/>
        </a:p>
      </dgm:t>
    </dgm:pt>
    <dgm:pt modelId="{9BD30031-125D-434F-AC9C-987D6B46D47F}">
      <dgm:prSet phldrT="[Tekst]"/>
      <dgm:spPr>
        <a:xfrm>
          <a:off x="630750" y="2535576"/>
          <a:ext cx="1297602" cy="1297602"/>
        </a:xfrm>
        <a:prstGeom prst="ellipse">
          <a:avLst/>
        </a:prstGeom>
        <a:solidFill>
          <a:srgbClr val="70AD47">
            <a:lumMod val="40000"/>
            <a:lumOff val="60000"/>
            <a:alpha val="50000"/>
          </a:srgbClr>
        </a:solidFill>
        <a:ln>
          <a:solidFill>
            <a:srgbClr val="70AD47">
              <a:lumMod val="40000"/>
              <a:lumOff val="60000"/>
            </a:srgbClr>
          </a:solid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Poziom przestępczości i naruszeń prawa (wykroczeń)</a:t>
          </a:r>
        </a:p>
      </dgm:t>
    </dgm:pt>
    <dgm:pt modelId="{DADB4B50-AFA9-48A0-B440-73163200C4BC}" type="parTrans" cxnId="{311CAB96-9B13-4A77-BEAA-0AA9D00E8D78}">
      <dgm:prSet/>
      <dgm:spPr/>
      <dgm:t>
        <a:bodyPr/>
        <a:lstStyle/>
        <a:p>
          <a:endParaRPr lang="pl-PL"/>
        </a:p>
      </dgm:t>
    </dgm:pt>
    <dgm:pt modelId="{0FBB41A4-3717-44DA-8B96-EEFB8CC7F3AC}" type="sibTrans" cxnId="{311CAB96-9B13-4A77-BEAA-0AA9D00E8D78}">
      <dgm:prSet/>
      <dgm:spPr/>
      <dgm:t>
        <a:bodyPr/>
        <a:lstStyle/>
        <a:p>
          <a:endParaRPr lang="pl-PL"/>
        </a:p>
      </dgm:t>
    </dgm:pt>
    <dgm:pt modelId="{98F11EE1-B742-4DF2-B499-E380B66F27D6}">
      <dgm:prSet phldrT="[Tekst]"/>
      <dgm:spPr>
        <a:xfrm>
          <a:off x="630750" y="845500"/>
          <a:ext cx="1297602" cy="1297602"/>
        </a:xfrm>
        <a:prstGeom prst="ellipse">
          <a:avLst/>
        </a:prstGeom>
        <a:solidFill>
          <a:srgbClr val="70AD47">
            <a:lumMod val="40000"/>
            <a:lumOff val="60000"/>
            <a:alpha val="50000"/>
          </a:srgbClr>
        </a:solidFill>
        <a:ln>
          <a:solidFill>
            <a:srgbClr val="70AD47">
              <a:lumMod val="40000"/>
              <a:lumOff val="60000"/>
            </a:srgbClr>
          </a:solid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Poziom długotrwałego bezrobocia oraz bezrobocia </a:t>
          </a:r>
        </a:p>
      </dgm:t>
    </dgm:pt>
    <dgm:pt modelId="{9D7523E8-9597-44FF-85E4-B1CC9ED2C94B}" type="parTrans" cxnId="{5D971756-43B7-40E5-88E0-8C515E4AB398}">
      <dgm:prSet/>
      <dgm:spPr/>
      <dgm:t>
        <a:bodyPr/>
        <a:lstStyle/>
        <a:p>
          <a:endParaRPr lang="pl-PL"/>
        </a:p>
      </dgm:t>
    </dgm:pt>
    <dgm:pt modelId="{6F45A135-901F-49C0-94CA-5857087B3466}" type="sibTrans" cxnId="{5D971756-43B7-40E5-88E0-8C515E4AB398}">
      <dgm:prSet/>
      <dgm:spPr/>
      <dgm:t>
        <a:bodyPr/>
        <a:lstStyle/>
        <a:p>
          <a:endParaRPr lang="pl-PL"/>
        </a:p>
      </dgm:t>
    </dgm:pt>
    <dgm:pt modelId="{3DA904E5-1D35-42FC-9300-FB19C2AC0460}">
      <dgm:prSet phldrT="[Tekst]"/>
      <dgm:spPr/>
      <dgm:t>
        <a:bodyPr/>
        <a:lstStyle/>
        <a:p>
          <a:endParaRPr lang="pl-PL"/>
        </a:p>
      </dgm:t>
    </dgm:pt>
    <dgm:pt modelId="{FC4FB5E9-280D-4AAF-94A4-189780753A13}" type="parTrans" cxnId="{4BABE454-DB35-4D15-B9B5-510EEB734A15}">
      <dgm:prSet/>
      <dgm:spPr/>
      <dgm:t>
        <a:bodyPr/>
        <a:lstStyle/>
        <a:p>
          <a:endParaRPr lang="pl-PL"/>
        </a:p>
      </dgm:t>
    </dgm:pt>
    <dgm:pt modelId="{E199C227-415D-43AB-AFF2-A212D455601B}" type="sibTrans" cxnId="{4BABE454-DB35-4D15-B9B5-510EEB734A15}">
      <dgm:prSet/>
      <dgm:spPr/>
      <dgm:t>
        <a:bodyPr/>
        <a:lstStyle/>
        <a:p>
          <a:endParaRPr lang="pl-PL"/>
        </a:p>
      </dgm:t>
    </dgm:pt>
    <dgm:pt modelId="{12075B6F-844F-4EEB-BE7A-F83B030549F7}" type="pres">
      <dgm:prSet presAssocID="{48F9825E-9D19-4D06-9E90-04000D3D46E1}" presName="composite" presStyleCnt="0">
        <dgm:presLayoutVars>
          <dgm:chMax val="1"/>
          <dgm:dir/>
          <dgm:resizeHandles val="exact"/>
        </dgm:presLayoutVars>
      </dgm:prSet>
      <dgm:spPr/>
    </dgm:pt>
    <dgm:pt modelId="{A30D636F-D439-4926-A80D-BBC987D46237}" type="pres">
      <dgm:prSet presAssocID="{48F9825E-9D19-4D06-9E90-04000D3D46E1}" presName="radial" presStyleCnt="0">
        <dgm:presLayoutVars>
          <dgm:animLvl val="ctr"/>
        </dgm:presLayoutVars>
      </dgm:prSet>
      <dgm:spPr/>
    </dgm:pt>
    <dgm:pt modelId="{C5EC6C04-CDCC-42BD-94DA-AAF64DCF6E95}" type="pres">
      <dgm:prSet presAssocID="{3F528D8B-EE95-48C5-B709-6A9C89E7A279}" presName="centerShape" presStyleLbl="vennNode1" presStyleIdx="0" presStyleCnt="7"/>
      <dgm:spPr/>
    </dgm:pt>
    <dgm:pt modelId="{183F5B3D-5239-49F5-9E1A-771A3240FE3E}" type="pres">
      <dgm:prSet presAssocID="{2C618A29-5DA2-4AC8-B3DF-A17EC9FFA7D9}" presName="node" presStyleLbl="vennNode1" presStyleIdx="1" presStyleCnt="7">
        <dgm:presLayoutVars>
          <dgm:bulletEnabled val="1"/>
        </dgm:presLayoutVars>
      </dgm:prSet>
      <dgm:spPr/>
    </dgm:pt>
    <dgm:pt modelId="{FC12436D-4EAB-4815-A24C-C2EACDEC1E91}" type="pres">
      <dgm:prSet presAssocID="{2C6FAA5F-32BF-4328-B788-317191E830CA}" presName="node" presStyleLbl="vennNode1" presStyleIdx="2" presStyleCnt="7">
        <dgm:presLayoutVars>
          <dgm:bulletEnabled val="1"/>
        </dgm:presLayoutVars>
      </dgm:prSet>
      <dgm:spPr/>
    </dgm:pt>
    <dgm:pt modelId="{0F63A2E6-1B43-4C35-81E1-F83B2B624BB0}" type="pres">
      <dgm:prSet presAssocID="{53BE076A-B951-48C4-B457-3849143D0BC0}" presName="node" presStyleLbl="vennNode1" presStyleIdx="3" presStyleCnt="7">
        <dgm:presLayoutVars>
          <dgm:bulletEnabled val="1"/>
        </dgm:presLayoutVars>
      </dgm:prSet>
      <dgm:spPr/>
    </dgm:pt>
    <dgm:pt modelId="{7C4489B5-5CDB-4509-8B83-8B307F5E4948}" type="pres">
      <dgm:prSet presAssocID="{B2A83735-66C8-4462-B652-13ABB3322DDD}" presName="node" presStyleLbl="vennNode1" presStyleIdx="4" presStyleCnt="7">
        <dgm:presLayoutVars>
          <dgm:bulletEnabled val="1"/>
        </dgm:presLayoutVars>
      </dgm:prSet>
      <dgm:spPr/>
    </dgm:pt>
    <dgm:pt modelId="{A53A2E85-97B2-4530-BFA9-ED4E8C16253E}" type="pres">
      <dgm:prSet presAssocID="{9BD30031-125D-434F-AC9C-987D6B46D47F}" presName="node" presStyleLbl="vennNode1" presStyleIdx="5" presStyleCnt="7">
        <dgm:presLayoutVars>
          <dgm:bulletEnabled val="1"/>
        </dgm:presLayoutVars>
      </dgm:prSet>
      <dgm:spPr/>
    </dgm:pt>
    <dgm:pt modelId="{6C5499FB-DF76-4136-99AA-47C2C581CA0F}" type="pres">
      <dgm:prSet presAssocID="{98F11EE1-B742-4DF2-B499-E380B66F27D6}" presName="node" presStyleLbl="vennNode1" presStyleIdx="6" presStyleCnt="7">
        <dgm:presLayoutVars>
          <dgm:bulletEnabled val="1"/>
        </dgm:presLayoutVars>
      </dgm:prSet>
      <dgm:spPr/>
    </dgm:pt>
  </dgm:ptLst>
  <dgm:cxnLst>
    <dgm:cxn modelId="{5763ED10-8BA9-45F6-8280-AEDFD39BEE4A}" type="presOf" srcId="{2C618A29-5DA2-4AC8-B3DF-A17EC9FFA7D9}" destId="{183F5B3D-5239-49F5-9E1A-771A3240FE3E}" srcOrd="0" destOrd="0" presId="urn:microsoft.com/office/officeart/2005/8/layout/radial3"/>
    <dgm:cxn modelId="{1C2AA61A-1E91-4E44-BAFF-5362727D4996}" type="presOf" srcId="{53BE076A-B951-48C4-B457-3849143D0BC0}" destId="{0F63A2E6-1B43-4C35-81E1-F83B2B624BB0}" srcOrd="0" destOrd="0" presId="urn:microsoft.com/office/officeart/2005/8/layout/radial3"/>
    <dgm:cxn modelId="{C1454B60-FC95-40BF-A619-86954DF0DF39}" type="presOf" srcId="{B2A83735-66C8-4462-B652-13ABB3322DDD}" destId="{7C4489B5-5CDB-4509-8B83-8B307F5E4948}" srcOrd="0" destOrd="0" presId="urn:microsoft.com/office/officeart/2005/8/layout/radial3"/>
    <dgm:cxn modelId="{4BABE454-DB35-4D15-B9B5-510EEB734A15}" srcId="{48F9825E-9D19-4D06-9E90-04000D3D46E1}" destId="{3DA904E5-1D35-42FC-9300-FB19C2AC0460}" srcOrd="1" destOrd="0" parTransId="{FC4FB5E9-280D-4AAF-94A4-189780753A13}" sibTransId="{E199C227-415D-43AB-AFF2-A212D455601B}"/>
    <dgm:cxn modelId="{5D971756-43B7-40E5-88E0-8C515E4AB398}" srcId="{3F528D8B-EE95-48C5-B709-6A9C89E7A279}" destId="{98F11EE1-B742-4DF2-B499-E380B66F27D6}" srcOrd="5" destOrd="0" parTransId="{9D7523E8-9597-44FF-85E4-B1CC9ED2C94B}" sibTransId="{6F45A135-901F-49C0-94CA-5857087B3466}"/>
    <dgm:cxn modelId="{311CAB96-9B13-4A77-BEAA-0AA9D00E8D78}" srcId="{3F528D8B-EE95-48C5-B709-6A9C89E7A279}" destId="{9BD30031-125D-434F-AC9C-987D6B46D47F}" srcOrd="4" destOrd="0" parTransId="{DADB4B50-AFA9-48A0-B440-73163200C4BC}" sibTransId="{0FBB41A4-3717-44DA-8B96-EEFB8CC7F3AC}"/>
    <dgm:cxn modelId="{8874429A-1BD0-4335-80E8-A7F339ACB6D6}" srcId="{48F9825E-9D19-4D06-9E90-04000D3D46E1}" destId="{3F528D8B-EE95-48C5-B709-6A9C89E7A279}" srcOrd="0" destOrd="0" parTransId="{F8546AD5-A5E2-4DF6-9BF2-866851A579CE}" sibTransId="{6070514D-E301-4B88-8821-EFCD7CD7560D}"/>
    <dgm:cxn modelId="{393FB59B-FD92-4BDE-B98E-393207A20217}" srcId="{3F528D8B-EE95-48C5-B709-6A9C89E7A279}" destId="{2C618A29-5DA2-4AC8-B3DF-A17EC9FFA7D9}" srcOrd="0" destOrd="0" parTransId="{AF1504A0-A2C8-47F9-ADC0-3FFA7707EE23}" sibTransId="{827517F7-0720-4774-A688-ECD3C2520283}"/>
    <dgm:cxn modelId="{B9508CA7-2E16-4D2A-A0DC-30B726828FF5}" srcId="{3F528D8B-EE95-48C5-B709-6A9C89E7A279}" destId="{53BE076A-B951-48C4-B457-3849143D0BC0}" srcOrd="2" destOrd="0" parTransId="{2079840D-C85A-4053-8179-D5F3A5C0E08E}" sibTransId="{3839F18E-F911-405A-A196-98140D8DDDF8}"/>
    <dgm:cxn modelId="{D5CF08B8-5278-4E8B-BFD1-D93A8A1C3B3F}" type="presOf" srcId="{9BD30031-125D-434F-AC9C-987D6B46D47F}" destId="{A53A2E85-97B2-4530-BFA9-ED4E8C16253E}" srcOrd="0" destOrd="0" presId="urn:microsoft.com/office/officeart/2005/8/layout/radial3"/>
    <dgm:cxn modelId="{6C6999BE-AA98-42FD-9993-EFC1ED867346}" type="presOf" srcId="{48F9825E-9D19-4D06-9E90-04000D3D46E1}" destId="{12075B6F-844F-4EEB-BE7A-F83B030549F7}" srcOrd="0" destOrd="0" presId="urn:microsoft.com/office/officeart/2005/8/layout/radial3"/>
    <dgm:cxn modelId="{D2CD26C5-0740-4DCD-9B45-EB6B760F5A99}" srcId="{3F528D8B-EE95-48C5-B709-6A9C89E7A279}" destId="{2C6FAA5F-32BF-4328-B788-317191E830CA}" srcOrd="1" destOrd="0" parTransId="{9D09ECA8-44F8-4100-B3BC-976394A6A7DF}" sibTransId="{A9BD9339-2954-45D5-91C2-6B3C540FECBA}"/>
    <dgm:cxn modelId="{21D444DA-9FDD-46DA-B2C4-6B93256B4C86}" type="presOf" srcId="{2C6FAA5F-32BF-4328-B788-317191E830CA}" destId="{FC12436D-4EAB-4815-A24C-C2EACDEC1E91}" srcOrd="0" destOrd="0" presId="urn:microsoft.com/office/officeart/2005/8/layout/radial3"/>
    <dgm:cxn modelId="{3FE5DDE1-CFFA-4999-A36E-81AB9C69CDE8}" srcId="{3F528D8B-EE95-48C5-B709-6A9C89E7A279}" destId="{B2A83735-66C8-4462-B652-13ABB3322DDD}" srcOrd="3" destOrd="0" parTransId="{B07B4A06-638E-460F-B1C6-18A543550793}" sibTransId="{A0E69A59-FEFE-4B33-8F61-80682AE4AE90}"/>
    <dgm:cxn modelId="{E93256E2-100F-45EC-B848-E71163D034C4}" type="presOf" srcId="{98F11EE1-B742-4DF2-B499-E380B66F27D6}" destId="{6C5499FB-DF76-4136-99AA-47C2C581CA0F}" srcOrd="0" destOrd="0" presId="urn:microsoft.com/office/officeart/2005/8/layout/radial3"/>
    <dgm:cxn modelId="{9DFC6CE9-908F-4555-A922-407CD3D6537B}" type="presOf" srcId="{3F528D8B-EE95-48C5-B709-6A9C89E7A279}" destId="{C5EC6C04-CDCC-42BD-94DA-AAF64DCF6E95}" srcOrd="0" destOrd="0" presId="urn:microsoft.com/office/officeart/2005/8/layout/radial3"/>
    <dgm:cxn modelId="{EEEE3C25-1EF7-4166-BE9E-64CB761E37FB}" type="presParOf" srcId="{12075B6F-844F-4EEB-BE7A-F83B030549F7}" destId="{A30D636F-D439-4926-A80D-BBC987D46237}" srcOrd="0" destOrd="0" presId="urn:microsoft.com/office/officeart/2005/8/layout/radial3"/>
    <dgm:cxn modelId="{0C7ACA84-1538-4A1B-9299-AF62E4DAEB27}" type="presParOf" srcId="{A30D636F-D439-4926-A80D-BBC987D46237}" destId="{C5EC6C04-CDCC-42BD-94DA-AAF64DCF6E95}" srcOrd="0" destOrd="0" presId="urn:microsoft.com/office/officeart/2005/8/layout/radial3"/>
    <dgm:cxn modelId="{DCA49812-7A69-4B13-A050-03319D1B5F2A}" type="presParOf" srcId="{A30D636F-D439-4926-A80D-BBC987D46237}" destId="{183F5B3D-5239-49F5-9E1A-771A3240FE3E}" srcOrd="1" destOrd="0" presId="urn:microsoft.com/office/officeart/2005/8/layout/radial3"/>
    <dgm:cxn modelId="{D50C1C27-4941-4DA8-9B36-AE7EF8DEDA1E}" type="presParOf" srcId="{A30D636F-D439-4926-A80D-BBC987D46237}" destId="{FC12436D-4EAB-4815-A24C-C2EACDEC1E91}" srcOrd="2" destOrd="0" presId="urn:microsoft.com/office/officeart/2005/8/layout/radial3"/>
    <dgm:cxn modelId="{ABD256FF-9AE5-4755-BC6F-17C240AC1021}" type="presParOf" srcId="{A30D636F-D439-4926-A80D-BBC987D46237}" destId="{0F63A2E6-1B43-4C35-81E1-F83B2B624BB0}" srcOrd="3" destOrd="0" presId="urn:microsoft.com/office/officeart/2005/8/layout/radial3"/>
    <dgm:cxn modelId="{DA1F935E-1985-40CA-B7CB-1028F941BB2C}" type="presParOf" srcId="{A30D636F-D439-4926-A80D-BBC987D46237}" destId="{7C4489B5-5CDB-4509-8B83-8B307F5E4948}" srcOrd="4" destOrd="0" presId="urn:microsoft.com/office/officeart/2005/8/layout/radial3"/>
    <dgm:cxn modelId="{1BC0480A-F1CE-4794-B83D-767E644B1C8B}" type="presParOf" srcId="{A30D636F-D439-4926-A80D-BBC987D46237}" destId="{A53A2E85-97B2-4530-BFA9-ED4E8C16253E}" srcOrd="5" destOrd="0" presId="urn:microsoft.com/office/officeart/2005/8/layout/radial3"/>
    <dgm:cxn modelId="{D3F0A148-E4BB-4918-8699-6B1C9CB408A8}" type="presParOf" srcId="{A30D636F-D439-4926-A80D-BBC987D46237}" destId="{6C5499FB-DF76-4136-99AA-47C2C581CA0F}" srcOrd="6"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F9825E-9D19-4D06-9E90-04000D3D46E1}" type="doc">
      <dgm:prSet loTypeId="urn:microsoft.com/office/officeart/2005/8/layout/radial3" loCatId="relationship" qsTypeId="urn:microsoft.com/office/officeart/2005/8/quickstyle/3d1" qsCatId="3D" csTypeId="urn:microsoft.com/office/officeart/2005/8/colors/accent3_2" csCatId="accent3" phldr="1"/>
      <dgm:spPr/>
      <dgm:t>
        <a:bodyPr/>
        <a:lstStyle/>
        <a:p>
          <a:endParaRPr lang="pl-PL"/>
        </a:p>
      </dgm:t>
    </dgm:pt>
    <dgm:pt modelId="{3F528D8B-EE95-48C5-B709-6A9C89E7A279}">
      <dgm:prSet phldrT="[Tekst]"/>
      <dgm:spPr>
        <a:solidFill>
          <a:schemeClr val="accent6">
            <a:alpha val="50000"/>
          </a:schemeClr>
        </a:solidFill>
      </dgm:spPr>
      <dgm:t>
        <a:bodyPr/>
        <a:lstStyle/>
        <a:p>
          <a:r>
            <a:rPr lang="pl-PL"/>
            <a:t>Sfera  gospodarcza </a:t>
          </a:r>
        </a:p>
      </dgm:t>
    </dgm:pt>
    <dgm:pt modelId="{F8546AD5-A5E2-4DF6-9BF2-866851A579CE}" type="parTrans" cxnId="{8874429A-1BD0-4335-80E8-A7F339ACB6D6}">
      <dgm:prSet/>
      <dgm:spPr/>
      <dgm:t>
        <a:bodyPr/>
        <a:lstStyle/>
        <a:p>
          <a:endParaRPr lang="pl-PL"/>
        </a:p>
      </dgm:t>
    </dgm:pt>
    <dgm:pt modelId="{6070514D-E301-4B88-8821-EFCD7CD7560D}" type="sibTrans" cxnId="{8874429A-1BD0-4335-80E8-A7F339ACB6D6}">
      <dgm:prSet/>
      <dgm:spPr/>
      <dgm:t>
        <a:bodyPr/>
        <a:lstStyle/>
        <a:p>
          <a:endParaRPr lang="pl-PL"/>
        </a:p>
      </dgm:t>
    </dgm:pt>
    <dgm:pt modelId="{2C618A29-5DA2-4AC8-B3DF-A17EC9FFA7D9}">
      <dgm:prSet phldrT="[Tekst]"/>
      <dgm:spPr>
        <a:solidFill>
          <a:schemeClr val="accent6">
            <a:alpha val="50000"/>
          </a:schemeClr>
        </a:solidFill>
      </dgm:spPr>
      <dgm:t>
        <a:bodyPr/>
        <a:lstStyle/>
        <a:p>
          <a:r>
            <a:rPr lang="pl-PL"/>
            <a:t>Dostępność miejsc pracy</a:t>
          </a:r>
        </a:p>
      </dgm:t>
    </dgm:pt>
    <dgm:pt modelId="{AF1504A0-A2C8-47F9-ADC0-3FFA7707EE23}" type="parTrans" cxnId="{393FB59B-FD92-4BDE-B98E-393207A20217}">
      <dgm:prSet/>
      <dgm:spPr/>
      <dgm:t>
        <a:bodyPr/>
        <a:lstStyle/>
        <a:p>
          <a:endParaRPr lang="pl-PL"/>
        </a:p>
      </dgm:t>
    </dgm:pt>
    <dgm:pt modelId="{827517F7-0720-4774-A688-ECD3C2520283}" type="sibTrans" cxnId="{393FB59B-FD92-4BDE-B98E-393207A20217}">
      <dgm:prSet/>
      <dgm:spPr/>
      <dgm:t>
        <a:bodyPr/>
        <a:lstStyle/>
        <a:p>
          <a:endParaRPr lang="pl-PL"/>
        </a:p>
      </dgm:t>
    </dgm:pt>
    <dgm:pt modelId="{98F11EE1-B742-4DF2-B499-E380B66F27D6}">
      <dgm:prSet phldrT="[Tekst]"/>
      <dgm:spPr/>
      <dgm:t>
        <a:bodyPr/>
        <a:lstStyle/>
        <a:p>
          <a:endParaRPr lang="pl-PL"/>
        </a:p>
      </dgm:t>
    </dgm:pt>
    <dgm:pt modelId="{9D7523E8-9597-44FF-85E4-B1CC9ED2C94B}" type="parTrans" cxnId="{5D971756-43B7-40E5-88E0-8C515E4AB398}">
      <dgm:prSet/>
      <dgm:spPr/>
      <dgm:t>
        <a:bodyPr/>
        <a:lstStyle/>
        <a:p>
          <a:endParaRPr lang="pl-PL"/>
        </a:p>
      </dgm:t>
    </dgm:pt>
    <dgm:pt modelId="{6F45A135-901F-49C0-94CA-5857087B3466}" type="sibTrans" cxnId="{5D971756-43B7-40E5-88E0-8C515E4AB398}">
      <dgm:prSet/>
      <dgm:spPr/>
      <dgm:t>
        <a:bodyPr/>
        <a:lstStyle/>
        <a:p>
          <a:endParaRPr lang="pl-PL"/>
        </a:p>
      </dgm:t>
    </dgm:pt>
    <dgm:pt modelId="{3DA904E5-1D35-42FC-9300-FB19C2AC0460}">
      <dgm:prSet phldrT="[Tekst]"/>
      <dgm:spPr/>
      <dgm:t>
        <a:bodyPr/>
        <a:lstStyle/>
        <a:p>
          <a:endParaRPr lang="pl-PL"/>
        </a:p>
      </dgm:t>
    </dgm:pt>
    <dgm:pt modelId="{FC4FB5E9-280D-4AAF-94A4-189780753A13}" type="parTrans" cxnId="{4BABE454-DB35-4D15-B9B5-510EEB734A15}">
      <dgm:prSet/>
      <dgm:spPr/>
      <dgm:t>
        <a:bodyPr/>
        <a:lstStyle/>
        <a:p>
          <a:endParaRPr lang="pl-PL"/>
        </a:p>
      </dgm:t>
    </dgm:pt>
    <dgm:pt modelId="{E199C227-415D-43AB-AFF2-A212D455601B}" type="sibTrans" cxnId="{4BABE454-DB35-4D15-B9B5-510EEB734A15}">
      <dgm:prSet/>
      <dgm:spPr/>
      <dgm:t>
        <a:bodyPr/>
        <a:lstStyle/>
        <a:p>
          <a:endParaRPr lang="pl-PL"/>
        </a:p>
      </dgm:t>
    </dgm:pt>
    <dgm:pt modelId="{7DDE85BA-EA1D-41B2-BE72-3941540A376C}">
      <dgm:prSet phldrT="[Tekst]"/>
      <dgm:spPr>
        <a:solidFill>
          <a:schemeClr val="accent6">
            <a:alpha val="50000"/>
          </a:schemeClr>
        </a:solidFill>
      </dgm:spPr>
      <dgm:t>
        <a:bodyPr/>
        <a:lstStyle/>
        <a:p>
          <a:r>
            <a:rPr lang="pl-PL"/>
            <a:t>Poziom aktywności gospodarczej</a:t>
          </a:r>
        </a:p>
      </dgm:t>
    </dgm:pt>
    <dgm:pt modelId="{90664F1C-7B19-4E1D-B26B-7CC33B6DAFDA}" type="parTrans" cxnId="{E074BA93-2BC0-40AA-B467-3E8C1DB57AC8}">
      <dgm:prSet/>
      <dgm:spPr/>
      <dgm:t>
        <a:bodyPr/>
        <a:lstStyle/>
        <a:p>
          <a:endParaRPr lang="pl-PL"/>
        </a:p>
      </dgm:t>
    </dgm:pt>
    <dgm:pt modelId="{96AC332B-0AFD-4C36-9E0E-72F29A3EC99A}" type="sibTrans" cxnId="{E074BA93-2BC0-40AA-B467-3E8C1DB57AC8}">
      <dgm:prSet/>
      <dgm:spPr/>
      <dgm:t>
        <a:bodyPr/>
        <a:lstStyle/>
        <a:p>
          <a:endParaRPr lang="pl-PL"/>
        </a:p>
      </dgm:t>
    </dgm:pt>
    <dgm:pt modelId="{12075B6F-844F-4EEB-BE7A-F83B030549F7}" type="pres">
      <dgm:prSet presAssocID="{48F9825E-9D19-4D06-9E90-04000D3D46E1}" presName="composite" presStyleCnt="0">
        <dgm:presLayoutVars>
          <dgm:chMax val="1"/>
          <dgm:dir/>
          <dgm:resizeHandles val="exact"/>
        </dgm:presLayoutVars>
      </dgm:prSet>
      <dgm:spPr/>
    </dgm:pt>
    <dgm:pt modelId="{A30D636F-D439-4926-A80D-BBC987D46237}" type="pres">
      <dgm:prSet presAssocID="{48F9825E-9D19-4D06-9E90-04000D3D46E1}" presName="radial" presStyleCnt="0">
        <dgm:presLayoutVars>
          <dgm:animLvl val="ctr"/>
        </dgm:presLayoutVars>
      </dgm:prSet>
      <dgm:spPr/>
    </dgm:pt>
    <dgm:pt modelId="{C5EC6C04-CDCC-42BD-94DA-AAF64DCF6E95}" type="pres">
      <dgm:prSet presAssocID="{3F528D8B-EE95-48C5-B709-6A9C89E7A279}" presName="centerShape" presStyleLbl="vennNode1" presStyleIdx="0" presStyleCnt="3"/>
      <dgm:spPr/>
    </dgm:pt>
    <dgm:pt modelId="{665290A8-45AB-4309-B374-4A79B7AA6C1F}" type="pres">
      <dgm:prSet presAssocID="{7DDE85BA-EA1D-41B2-BE72-3941540A376C}" presName="node" presStyleLbl="vennNode1" presStyleIdx="1" presStyleCnt="3">
        <dgm:presLayoutVars>
          <dgm:bulletEnabled val="1"/>
        </dgm:presLayoutVars>
      </dgm:prSet>
      <dgm:spPr/>
    </dgm:pt>
    <dgm:pt modelId="{183F5B3D-5239-49F5-9E1A-771A3240FE3E}" type="pres">
      <dgm:prSet presAssocID="{2C618A29-5DA2-4AC8-B3DF-A17EC9FFA7D9}" presName="node" presStyleLbl="vennNode1" presStyleIdx="2" presStyleCnt="3">
        <dgm:presLayoutVars>
          <dgm:bulletEnabled val="1"/>
        </dgm:presLayoutVars>
      </dgm:prSet>
      <dgm:spPr/>
    </dgm:pt>
  </dgm:ptLst>
  <dgm:cxnLst>
    <dgm:cxn modelId="{653AF51B-FA29-4281-838C-469D45F29CA7}" type="presOf" srcId="{7DDE85BA-EA1D-41B2-BE72-3941540A376C}" destId="{665290A8-45AB-4309-B374-4A79B7AA6C1F}" srcOrd="0" destOrd="0" presId="urn:microsoft.com/office/officeart/2005/8/layout/radial3"/>
    <dgm:cxn modelId="{2F5F8A61-1FA5-4066-9A9B-9BF0604A6F67}" type="presOf" srcId="{2C618A29-5DA2-4AC8-B3DF-A17EC9FFA7D9}" destId="{183F5B3D-5239-49F5-9E1A-771A3240FE3E}" srcOrd="0" destOrd="0" presId="urn:microsoft.com/office/officeart/2005/8/layout/radial3"/>
    <dgm:cxn modelId="{4BABE454-DB35-4D15-B9B5-510EEB734A15}" srcId="{48F9825E-9D19-4D06-9E90-04000D3D46E1}" destId="{3DA904E5-1D35-42FC-9300-FB19C2AC0460}" srcOrd="2" destOrd="0" parTransId="{FC4FB5E9-280D-4AAF-94A4-189780753A13}" sibTransId="{E199C227-415D-43AB-AFF2-A212D455601B}"/>
    <dgm:cxn modelId="{5D971756-43B7-40E5-88E0-8C515E4AB398}" srcId="{48F9825E-9D19-4D06-9E90-04000D3D46E1}" destId="{98F11EE1-B742-4DF2-B499-E380B66F27D6}" srcOrd="1" destOrd="0" parTransId="{9D7523E8-9597-44FF-85E4-B1CC9ED2C94B}" sibTransId="{6F45A135-901F-49C0-94CA-5857087B3466}"/>
    <dgm:cxn modelId="{7DD6727A-FCE7-4D12-A95C-F6252C798A3B}" type="presOf" srcId="{48F9825E-9D19-4D06-9E90-04000D3D46E1}" destId="{12075B6F-844F-4EEB-BE7A-F83B030549F7}" srcOrd="0" destOrd="0" presId="urn:microsoft.com/office/officeart/2005/8/layout/radial3"/>
    <dgm:cxn modelId="{10A4817D-D5CD-488A-A7A8-6A4812B56C0B}" type="presOf" srcId="{3F528D8B-EE95-48C5-B709-6A9C89E7A279}" destId="{C5EC6C04-CDCC-42BD-94DA-AAF64DCF6E95}" srcOrd="0" destOrd="0" presId="urn:microsoft.com/office/officeart/2005/8/layout/radial3"/>
    <dgm:cxn modelId="{E074BA93-2BC0-40AA-B467-3E8C1DB57AC8}" srcId="{3F528D8B-EE95-48C5-B709-6A9C89E7A279}" destId="{7DDE85BA-EA1D-41B2-BE72-3941540A376C}" srcOrd="0" destOrd="0" parTransId="{90664F1C-7B19-4E1D-B26B-7CC33B6DAFDA}" sibTransId="{96AC332B-0AFD-4C36-9E0E-72F29A3EC99A}"/>
    <dgm:cxn modelId="{8874429A-1BD0-4335-80E8-A7F339ACB6D6}" srcId="{48F9825E-9D19-4D06-9E90-04000D3D46E1}" destId="{3F528D8B-EE95-48C5-B709-6A9C89E7A279}" srcOrd="0" destOrd="0" parTransId="{F8546AD5-A5E2-4DF6-9BF2-866851A579CE}" sibTransId="{6070514D-E301-4B88-8821-EFCD7CD7560D}"/>
    <dgm:cxn modelId="{393FB59B-FD92-4BDE-B98E-393207A20217}" srcId="{3F528D8B-EE95-48C5-B709-6A9C89E7A279}" destId="{2C618A29-5DA2-4AC8-B3DF-A17EC9FFA7D9}" srcOrd="1" destOrd="0" parTransId="{AF1504A0-A2C8-47F9-ADC0-3FFA7707EE23}" sibTransId="{827517F7-0720-4774-A688-ECD3C2520283}"/>
    <dgm:cxn modelId="{E97F0E12-1957-4070-BF5B-4BB098674330}" type="presParOf" srcId="{12075B6F-844F-4EEB-BE7A-F83B030549F7}" destId="{A30D636F-D439-4926-A80D-BBC987D46237}" srcOrd="0" destOrd="0" presId="urn:microsoft.com/office/officeart/2005/8/layout/radial3"/>
    <dgm:cxn modelId="{7B78135C-9CF6-4A23-815C-B172C9657C1B}" type="presParOf" srcId="{A30D636F-D439-4926-A80D-BBC987D46237}" destId="{C5EC6C04-CDCC-42BD-94DA-AAF64DCF6E95}" srcOrd="0" destOrd="0" presId="urn:microsoft.com/office/officeart/2005/8/layout/radial3"/>
    <dgm:cxn modelId="{D7054161-972F-4391-94FD-4F4F50E6171B}" type="presParOf" srcId="{A30D636F-D439-4926-A80D-BBC987D46237}" destId="{665290A8-45AB-4309-B374-4A79B7AA6C1F}" srcOrd="1" destOrd="0" presId="urn:microsoft.com/office/officeart/2005/8/layout/radial3"/>
    <dgm:cxn modelId="{DF4AD64B-937C-4A41-AC92-01983F9F6D4E}" type="presParOf" srcId="{A30D636F-D439-4926-A80D-BBC987D46237}" destId="{183F5B3D-5239-49F5-9E1A-771A3240FE3E}" srcOrd="2" destOrd="0" presId="urn:microsoft.com/office/officeart/2005/8/layout/radial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8F9825E-9D19-4D06-9E90-04000D3D46E1}" type="doc">
      <dgm:prSet loTypeId="urn:microsoft.com/office/officeart/2005/8/layout/radial3" loCatId="relationship" qsTypeId="urn:microsoft.com/office/officeart/2005/8/quickstyle/3d1" qsCatId="3D" csTypeId="urn:microsoft.com/office/officeart/2005/8/colors/colorful4" csCatId="colorful" phldr="1"/>
      <dgm:spPr/>
      <dgm:t>
        <a:bodyPr/>
        <a:lstStyle/>
        <a:p>
          <a:endParaRPr lang="pl-PL"/>
        </a:p>
      </dgm:t>
    </dgm:pt>
    <dgm:pt modelId="{3F528D8B-EE95-48C5-B709-6A9C89E7A279}">
      <dgm:prSet phldrT="[Tekst]"/>
      <dgm:spPr>
        <a:xfrm>
          <a:off x="404708" y="669361"/>
          <a:ext cx="3339956" cy="3339956"/>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Sfera techniczna</a:t>
          </a:r>
        </a:p>
      </dgm:t>
    </dgm:pt>
    <dgm:pt modelId="{F8546AD5-A5E2-4DF6-9BF2-866851A579CE}" type="parTrans" cxnId="{8874429A-1BD0-4335-80E8-A7F339ACB6D6}">
      <dgm:prSet/>
      <dgm:spPr/>
      <dgm:t>
        <a:bodyPr/>
        <a:lstStyle/>
        <a:p>
          <a:endParaRPr lang="pl-PL"/>
        </a:p>
      </dgm:t>
    </dgm:pt>
    <dgm:pt modelId="{6070514D-E301-4B88-8821-EFCD7CD7560D}" type="sibTrans" cxnId="{8874429A-1BD0-4335-80E8-A7F339ACB6D6}">
      <dgm:prSet/>
      <dgm:spPr/>
      <dgm:t>
        <a:bodyPr/>
        <a:lstStyle/>
        <a:p>
          <a:endParaRPr lang="pl-PL"/>
        </a:p>
      </dgm:t>
    </dgm:pt>
    <dgm:pt modelId="{2C6FAA5F-32BF-4328-B788-317191E830CA}">
      <dgm:prSet phldrT="[Tekst]"/>
      <dgm:spPr>
        <a:xfrm>
          <a:off x="3411713" y="1504350"/>
          <a:ext cx="1669978" cy="1669978"/>
        </a:xfrm>
        <a:prstGeom prst="ellipse">
          <a:avLst/>
        </a:prstGeom>
        <a:solidFill>
          <a:srgbClr val="70AD47">
            <a:lumMod val="20000"/>
            <a:lumOff val="80000"/>
            <a:alpha val="50000"/>
          </a:srgbClr>
        </a:solidFill>
        <a:ln>
          <a:solidFill>
            <a:srgbClr val="70AD47">
              <a:lumMod val="20000"/>
              <a:lumOff val="80000"/>
            </a:srgbClr>
          </a:solid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Szczególnie zniszczone otoczenie</a:t>
          </a:r>
        </a:p>
      </dgm:t>
    </dgm:pt>
    <dgm:pt modelId="{9D09ECA8-44F8-4100-B3BC-976394A6A7DF}" type="parTrans" cxnId="{D2CD26C5-0740-4DCD-9B45-EB6B760F5A99}">
      <dgm:prSet/>
      <dgm:spPr/>
      <dgm:t>
        <a:bodyPr/>
        <a:lstStyle/>
        <a:p>
          <a:endParaRPr lang="pl-PL"/>
        </a:p>
      </dgm:t>
    </dgm:pt>
    <dgm:pt modelId="{A9BD9339-2954-45D5-91C2-6B3C540FECBA}" type="sibTrans" cxnId="{D2CD26C5-0740-4DCD-9B45-EB6B760F5A99}">
      <dgm:prSet/>
      <dgm:spPr/>
      <dgm:t>
        <a:bodyPr/>
        <a:lstStyle/>
        <a:p>
          <a:endParaRPr lang="pl-PL"/>
        </a:p>
      </dgm:t>
    </dgm:pt>
    <dgm:pt modelId="{3DA904E5-1D35-42FC-9300-FB19C2AC0460}">
      <dgm:prSet phldrT="[Tekst]"/>
      <dgm:spPr/>
      <dgm:t>
        <a:bodyPr/>
        <a:lstStyle/>
        <a:p>
          <a:endParaRPr lang="pl-PL"/>
        </a:p>
      </dgm:t>
    </dgm:pt>
    <dgm:pt modelId="{FC4FB5E9-280D-4AAF-94A4-189780753A13}" type="parTrans" cxnId="{4BABE454-DB35-4D15-B9B5-510EEB734A15}">
      <dgm:prSet/>
      <dgm:spPr/>
      <dgm:t>
        <a:bodyPr/>
        <a:lstStyle/>
        <a:p>
          <a:endParaRPr lang="pl-PL"/>
        </a:p>
      </dgm:t>
    </dgm:pt>
    <dgm:pt modelId="{E199C227-415D-43AB-AFF2-A212D455601B}" type="sibTrans" cxnId="{4BABE454-DB35-4D15-B9B5-510EEB734A15}">
      <dgm:prSet/>
      <dgm:spPr/>
      <dgm:t>
        <a:bodyPr/>
        <a:lstStyle/>
        <a:p>
          <a:endParaRPr lang="pl-PL"/>
        </a:p>
      </dgm:t>
    </dgm:pt>
    <dgm:pt modelId="{12075B6F-844F-4EEB-BE7A-F83B030549F7}" type="pres">
      <dgm:prSet presAssocID="{48F9825E-9D19-4D06-9E90-04000D3D46E1}" presName="composite" presStyleCnt="0">
        <dgm:presLayoutVars>
          <dgm:chMax val="1"/>
          <dgm:dir/>
          <dgm:resizeHandles val="exact"/>
        </dgm:presLayoutVars>
      </dgm:prSet>
      <dgm:spPr/>
    </dgm:pt>
    <dgm:pt modelId="{A30D636F-D439-4926-A80D-BBC987D46237}" type="pres">
      <dgm:prSet presAssocID="{48F9825E-9D19-4D06-9E90-04000D3D46E1}" presName="radial" presStyleCnt="0">
        <dgm:presLayoutVars>
          <dgm:animLvl val="ctr"/>
        </dgm:presLayoutVars>
      </dgm:prSet>
      <dgm:spPr/>
    </dgm:pt>
    <dgm:pt modelId="{C5EC6C04-CDCC-42BD-94DA-AAF64DCF6E95}" type="pres">
      <dgm:prSet presAssocID="{3F528D8B-EE95-48C5-B709-6A9C89E7A279}" presName="centerShape" presStyleLbl="vennNode1" presStyleIdx="0" presStyleCnt="2"/>
      <dgm:spPr/>
    </dgm:pt>
    <dgm:pt modelId="{FC12436D-4EAB-4815-A24C-C2EACDEC1E91}" type="pres">
      <dgm:prSet presAssocID="{2C6FAA5F-32BF-4328-B788-317191E830CA}" presName="node" presStyleLbl="vennNode1" presStyleIdx="1" presStyleCnt="2">
        <dgm:presLayoutVars>
          <dgm:bulletEnabled val="1"/>
        </dgm:presLayoutVars>
      </dgm:prSet>
      <dgm:spPr/>
    </dgm:pt>
  </dgm:ptLst>
  <dgm:cxnLst>
    <dgm:cxn modelId="{D52E574A-AAC9-4783-BBB5-47A9FAFABA4F}" type="presOf" srcId="{2C6FAA5F-32BF-4328-B788-317191E830CA}" destId="{FC12436D-4EAB-4815-A24C-C2EACDEC1E91}" srcOrd="0" destOrd="0" presId="urn:microsoft.com/office/officeart/2005/8/layout/radial3"/>
    <dgm:cxn modelId="{4BABE454-DB35-4D15-B9B5-510EEB734A15}" srcId="{48F9825E-9D19-4D06-9E90-04000D3D46E1}" destId="{3DA904E5-1D35-42FC-9300-FB19C2AC0460}" srcOrd="1" destOrd="0" parTransId="{FC4FB5E9-280D-4AAF-94A4-189780753A13}" sibTransId="{E199C227-415D-43AB-AFF2-A212D455601B}"/>
    <dgm:cxn modelId="{C79DD17A-F853-4C26-B638-4804D9467ABA}" type="presOf" srcId="{48F9825E-9D19-4D06-9E90-04000D3D46E1}" destId="{12075B6F-844F-4EEB-BE7A-F83B030549F7}" srcOrd="0" destOrd="0" presId="urn:microsoft.com/office/officeart/2005/8/layout/radial3"/>
    <dgm:cxn modelId="{8874429A-1BD0-4335-80E8-A7F339ACB6D6}" srcId="{48F9825E-9D19-4D06-9E90-04000D3D46E1}" destId="{3F528D8B-EE95-48C5-B709-6A9C89E7A279}" srcOrd="0" destOrd="0" parTransId="{F8546AD5-A5E2-4DF6-9BF2-866851A579CE}" sibTransId="{6070514D-E301-4B88-8821-EFCD7CD7560D}"/>
    <dgm:cxn modelId="{D2CD26C5-0740-4DCD-9B45-EB6B760F5A99}" srcId="{3F528D8B-EE95-48C5-B709-6A9C89E7A279}" destId="{2C6FAA5F-32BF-4328-B788-317191E830CA}" srcOrd="0" destOrd="0" parTransId="{9D09ECA8-44F8-4100-B3BC-976394A6A7DF}" sibTransId="{A9BD9339-2954-45D5-91C2-6B3C540FECBA}"/>
    <dgm:cxn modelId="{D39C07FD-08E5-4FC0-AA34-EDEE1F7667A3}" type="presOf" srcId="{3F528D8B-EE95-48C5-B709-6A9C89E7A279}" destId="{C5EC6C04-CDCC-42BD-94DA-AAF64DCF6E95}" srcOrd="0" destOrd="0" presId="urn:microsoft.com/office/officeart/2005/8/layout/radial3"/>
    <dgm:cxn modelId="{B6A4A975-9806-4AC9-85AC-7C343E43F7A9}" type="presParOf" srcId="{12075B6F-844F-4EEB-BE7A-F83B030549F7}" destId="{A30D636F-D439-4926-A80D-BBC987D46237}" srcOrd="0" destOrd="0" presId="urn:microsoft.com/office/officeart/2005/8/layout/radial3"/>
    <dgm:cxn modelId="{A1778667-A8CF-4ED6-842A-2F358DA6FE91}" type="presParOf" srcId="{A30D636F-D439-4926-A80D-BBC987D46237}" destId="{C5EC6C04-CDCC-42BD-94DA-AAF64DCF6E95}" srcOrd="0" destOrd="0" presId="urn:microsoft.com/office/officeart/2005/8/layout/radial3"/>
    <dgm:cxn modelId="{6A83E772-3C23-44B9-9287-90564F0B1489}" type="presParOf" srcId="{A30D636F-D439-4926-A80D-BBC987D46237}" destId="{FC12436D-4EAB-4815-A24C-C2EACDEC1E91}" srcOrd="1" destOrd="0" presId="urn:microsoft.com/office/officeart/2005/8/layout/radial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8F9825E-9D19-4D06-9E90-04000D3D46E1}" type="doc">
      <dgm:prSet loTypeId="urn:microsoft.com/office/officeart/2005/8/layout/radial3" loCatId="relationship" qsTypeId="urn:microsoft.com/office/officeart/2005/8/quickstyle/3d1" qsCatId="3D" csTypeId="urn:microsoft.com/office/officeart/2005/8/colors/colorful4" csCatId="colorful" phldr="1"/>
      <dgm:spPr/>
      <dgm:t>
        <a:bodyPr/>
        <a:lstStyle/>
        <a:p>
          <a:endParaRPr lang="pl-PL"/>
        </a:p>
      </dgm:t>
    </dgm:pt>
    <dgm:pt modelId="{3F528D8B-EE95-48C5-B709-6A9C89E7A279}">
      <dgm:prSet phldrT="[Tekst]"/>
      <dgm:spPr>
        <a:xfrm>
          <a:off x="1445597" y="1041737"/>
          <a:ext cx="2595205" cy="2595205"/>
        </a:xfrm>
        <a:prstGeom prst="ellipse">
          <a:avLst/>
        </a:prstGeom>
        <a:solidFill>
          <a:srgbClr val="70AD47">
            <a:lumMod val="75000"/>
            <a:alpha val="50000"/>
          </a:srgbClr>
        </a:solidFill>
        <a:ln>
          <a:no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Sfera przestrzenno – funkcjonalna</a:t>
          </a:r>
        </a:p>
      </dgm:t>
    </dgm:pt>
    <dgm:pt modelId="{F8546AD5-A5E2-4DF6-9BF2-866851A579CE}" type="parTrans" cxnId="{8874429A-1BD0-4335-80E8-A7F339ACB6D6}">
      <dgm:prSet/>
      <dgm:spPr/>
      <dgm:t>
        <a:bodyPr/>
        <a:lstStyle/>
        <a:p>
          <a:endParaRPr lang="pl-PL"/>
        </a:p>
      </dgm:t>
    </dgm:pt>
    <dgm:pt modelId="{6070514D-E301-4B88-8821-EFCD7CD7560D}" type="sibTrans" cxnId="{8874429A-1BD0-4335-80E8-A7F339ACB6D6}">
      <dgm:prSet/>
      <dgm:spPr/>
      <dgm:t>
        <a:bodyPr/>
        <a:lstStyle/>
        <a:p>
          <a:endParaRPr lang="pl-PL"/>
        </a:p>
      </dgm:t>
    </dgm:pt>
    <dgm:pt modelId="{2C618A29-5DA2-4AC8-B3DF-A17EC9FFA7D9}">
      <dgm:prSet phldrT="[Tekst]"/>
      <dgm:spPr>
        <a:xfrm>
          <a:off x="2094398" y="463"/>
          <a:ext cx="1297602" cy="1297602"/>
        </a:xfrm>
        <a:prstGeom prst="ellipse">
          <a:avLst/>
        </a:prstGeom>
        <a:solidFill>
          <a:srgbClr val="70AD47">
            <a:lumMod val="60000"/>
            <a:lumOff val="40000"/>
            <a:alpha val="50000"/>
          </a:srgbClr>
        </a:solidFill>
        <a:ln>
          <a:no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Szczególnie zdegradowana przestrzeń publiczna</a:t>
          </a:r>
        </a:p>
      </dgm:t>
    </dgm:pt>
    <dgm:pt modelId="{AF1504A0-A2C8-47F9-ADC0-3FFA7707EE23}" type="parTrans" cxnId="{393FB59B-FD92-4BDE-B98E-393207A20217}">
      <dgm:prSet/>
      <dgm:spPr/>
      <dgm:t>
        <a:bodyPr/>
        <a:lstStyle/>
        <a:p>
          <a:endParaRPr lang="pl-PL"/>
        </a:p>
      </dgm:t>
    </dgm:pt>
    <dgm:pt modelId="{827517F7-0720-4774-A688-ECD3C2520283}" type="sibTrans" cxnId="{393FB59B-FD92-4BDE-B98E-393207A20217}">
      <dgm:prSet/>
      <dgm:spPr/>
      <dgm:t>
        <a:bodyPr/>
        <a:lstStyle/>
        <a:p>
          <a:endParaRPr lang="pl-PL"/>
        </a:p>
      </dgm:t>
    </dgm:pt>
    <dgm:pt modelId="{B2A83735-66C8-4462-B652-13ABB3322DDD}">
      <dgm:prSet phldrT="[Tekst]"/>
      <dgm:spPr>
        <a:xfrm>
          <a:off x="2094398" y="3380614"/>
          <a:ext cx="1297602" cy="1297602"/>
        </a:xfrm>
        <a:prstGeom prst="ellipse">
          <a:avLst/>
        </a:prstGeom>
        <a:solidFill>
          <a:srgbClr val="70AD47">
            <a:lumMod val="20000"/>
            <a:lumOff val="80000"/>
            <a:alpha val="50000"/>
          </a:srgbClr>
        </a:solidFill>
        <a:ln>
          <a:no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Funkcjonalność przestrzeni publicznych</a:t>
          </a:r>
        </a:p>
      </dgm:t>
    </dgm:pt>
    <dgm:pt modelId="{B07B4A06-638E-460F-B1C6-18A543550793}" type="parTrans" cxnId="{3FE5DDE1-CFFA-4999-A36E-81AB9C69CDE8}">
      <dgm:prSet/>
      <dgm:spPr/>
      <dgm:t>
        <a:bodyPr/>
        <a:lstStyle/>
        <a:p>
          <a:endParaRPr lang="pl-PL"/>
        </a:p>
      </dgm:t>
    </dgm:pt>
    <dgm:pt modelId="{A0E69A59-FEFE-4B33-8F61-80682AE4AE90}" type="sibTrans" cxnId="{3FE5DDE1-CFFA-4999-A36E-81AB9C69CDE8}">
      <dgm:prSet/>
      <dgm:spPr/>
      <dgm:t>
        <a:bodyPr/>
        <a:lstStyle/>
        <a:p>
          <a:endParaRPr lang="pl-PL"/>
        </a:p>
      </dgm:t>
    </dgm:pt>
    <dgm:pt modelId="{3DA904E5-1D35-42FC-9300-FB19C2AC0460}">
      <dgm:prSet phldrT="[Tekst]"/>
      <dgm:spPr/>
      <dgm:t>
        <a:bodyPr/>
        <a:lstStyle/>
        <a:p>
          <a:endParaRPr lang="pl-PL"/>
        </a:p>
      </dgm:t>
    </dgm:pt>
    <dgm:pt modelId="{FC4FB5E9-280D-4AAF-94A4-189780753A13}" type="parTrans" cxnId="{4BABE454-DB35-4D15-B9B5-510EEB734A15}">
      <dgm:prSet/>
      <dgm:spPr/>
      <dgm:t>
        <a:bodyPr/>
        <a:lstStyle/>
        <a:p>
          <a:endParaRPr lang="pl-PL"/>
        </a:p>
      </dgm:t>
    </dgm:pt>
    <dgm:pt modelId="{E199C227-415D-43AB-AFF2-A212D455601B}" type="sibTrans" cxnId="{4BABE454-DB35-4D15-B9B5-510EEB734A15}">
      <dgm:prSet/>
      <dgm:spPr/>
      <dgm:t>
        <a:bodyPr/>
        <a:lstStyle/>
        <a:p>
          <a:endParaRPr lang="pl-PL"/>
        </a:p>
      </dgm:t>
    </dgm:pt>
    <dgm:pt modelId="{12075B6F-844F-4EEB-BE7A-F83B030549F7}" type="pres">
      <dgm:prSet presAssocID="{48F9825E-9D19-4D06-9E90-04000D3D46E1}" presName="composite" presStyleCnt="0">
        <dgm:presLayoutVars>
          <dgm:chMax val="1"/>
          <dgm:dir/>
          <dgm:resizeHandles val="exact"/>
        </dgm:presLayoutVars>
      </dgm:prSet>
      <dgm:spPr/>
    </dgm:pt>
    <dgm:pt modelId="{A30D636F-D439-4926-A80D-BBC987D46237}" type="pres">
      <dgm:prSet presAssocID="{48F9825E-9D19-4D06-9E90-04000D3D46E1}" presName="radial" presStyleCnt="0">
        <dgm:presLayoutVars>
          <dgm:animLvl val="ctr"/>
        </dgm:presLayoutVars>
      </dgm:prSet>
      <dgm:spPr/>
    </dgm:pt>
    <dgm:pt modelId="{C5EC6C04-CDCC-42BD-94DA-AAF64DCF6E95}" type="pres">
      <dgm:prSet presAssocID="{3F528D8B-EE95-48C5-B709-6A9C89E7A279}" presName="centerShape" presStyleLbl="vennNode1" presStyleIdx="0" presStyleCnt="3"/>
      <dgm:spPr/>
    </dgm:pt>
    <dgm:pt modelId="{183F5B3D-5239-49F5-9E1A-771A3240FE3E}" type="pres">
      <dgm:prSet presAssocID="{2C618A29-5DA2-4AC8-B3DF-A17EC9FFA7D9}" presName="node" presStyleLbl="vennNode1" presStyleIdx="1" presStyleCnt="3">
        <dgm:presLayoutVars>
          <dgm:bulletEnabled val="1"/>
        </dgm:presLayoutVars>
      </dgm:prSet>
      <dgm:spPr/>
    </dgm:pt>
    <dgm:pt modelId="{7C4489B5-5CDB-4509-8B83-8B307F5E4948}" type="pres">
      <dgm:prSet presAssocID="{B2A83735-66C8-4462-B652-13ABB3322DDD}" presName="node" presStyleLbl="vennNode1" presStyleIdx="2" presStyleCnt="3">
        <dgm:presLayoutVars>
          <dgm:bulletEnabled val="1"/>
        </dgm:presLayoutVars>
      </dgm:prSet>
      <dgm:spPr/>
    </dgm:pt>
  </dgm:ptLst>
  <dgm:cxnLst>
    <dgm:cxn modelId="{B8B4776D-1504-4566-BBB7-AC9C31E681B1}" type="presOf" srcId="{48F9825E-9D19-4D06-9E90-04000D3D46E1}" destId="{12075B6F-844F-4EEB-BE7A-F83B030549F7}" srcOrd="0" destOrd="0" presId="urn:microsoft.com/office/officeart/2005/8/layout/radial3"/>
    <dgm:cxn modelId="{4BABE454-DB35-4D15-B9B5-510EEB734A15}" srcId="{48F9825E-9D19-4D06-9E90-04000D3D46E1}" destId="{3DA904E5-1D35-42FC-9300-FB19C2AC0460}" srcOrd="1" destOrd="0" parTransId="{FC4FB5E9-280D-4AAF-94A4-189780753A13}" sibTransId="{E199C227-415D-43AB-AFF2-A212D455601B}"/>
    <dgm:cxn modelId="{8874429A-1BD0-4335-80E8-A7F339ACB6D6}" srcId="{48F9825E-9D19-4D06-9E90-04000D3D46E1}" destId="{3F528D8B-EE95-48C5-B709-6A9C89E7A279}" srcOrd="0" destOrd="0" parTransId="{F8546AD5-A5E2-4DF6-9BF2-866851A579CE}" sibTransId="{6070514D-E301-4B88-8821-EFCD7CD7560D}"/>
    <dgm:cxn modelId="{393FB59B-FD92-4BDE-B98E-393207A20217}" srcId="{3F528D8B-EE95-48C5-B709-6A9C89E7A279}" destId="{2C618A29-5DA2-4AC8-B3DF-A17EC9FFA7D9}" srcOrd="0" destOrd="0" parTransId="{AF1504A0-A2C8-47F9-ADC0-3FFA7707EE23}" sibTransId="{827517F7-0720-4774-A688-ECD3C2520283}"/>
    <dgm:cxn modelId="{21BA69B9-4744-4414-9935-D84097C39A69}" type="presOf" srcId="{B2A83735-66C8-4462-B652-13ABB3322DDD}" destId="{7C4489B5-5CDB-4509-8B83-8B307F5E4948}" srcOrd="0" destOrd="0" presId="urn:microsoft.com/office/officeart/2005/8/layout/radial3"/>
    <dgm:cxn modelId="{733F90CB-A72F-493E-96B1-673C558ED800}" type="presOf" srcId="{2C618A29-5DA2-4AC8-B3DF-A17EC9FFA7D9}" destId="{183F5B3D-5239-49F5-9E1A-771A3240FE3E}" srcOrd="0" destOrd="0" presId="urn:microsoft.com/office/officeart/2005/8/layout/radial3"/>
    <dgm:cxn modelId="{F80EE7D4-4559-4FD6-A81B-DCDC5078C24B}" type="presOf" srcId="{3F528D8B-EE95-48C5-B709-6A9C89E7A279}" destId="{C5EC6C04-CDCC-42BD-94DA-AAF64DCF6E95}" srcOrd="0" destOrd="0" presId="urn:microsoft.com/office/officeart/2005/8/layout/radial3"/>
    <dgm:cxn modelId="{3FE5DDE1-CFFA-4999-A36E-81AB9C69CDE8}" srcId="{3F528D8B-EE95-48C5-B709-6A9C89E7A279}" destId="{B2A83735-66C8-4462-B652-13ABB3322DDD}" srcOrd="1" destOrd="0" parTransId="{B07B4A06-638E-460F-B1C6-18A543550793}" sibTransId="{A0E69A59-FEFE-4B33-8F61-80682AE4AE90}"/>
    <dgm:cxn modelId="{D9C5C04E-FB2B-411E-B887-A9695D70D238}" type="presParOf" srcId="{12075B6F-844F-4EEB-BE7A-F83B030549F7}" destId="{A30D636F-D439-4926-A80D-BBC987D46237}" srcOrd="0" destOrd="0" presId="urn:microsoft.com/office/officeart/2005/8/layout/radial3"/>
    <dgm:cxn modelId="{EABAA047-50F4-4B4B-A813-F053B4446A14}" type="presParOf" srcId="{A30D636F-D439-4926-A80D-BBC987D46237}" destId="{C5EC6C04-CDCC-42BD-94DA-AAF64DCF6E95}" srcOrd="0" destOrd="0" presId="urn:microsoft.com/office/officeart/2005/8/layout/radial3"/>
    <dgm:cxn modelId="{F0898E9F-8805-4DC7-91D1-81526324A37C}" type="presParOf" srcId="{A30D636F-D439-4926-A80D-BBC987D46237}" destId="{183F5B3D-5239-49F5-9E1A-771A3240FE3E}" srcOrd="1" destOrd="0" presId="urn:microsoft.com/office/officeart/2005/8/layout/radial3"/>
    <dgm:cxn modelId="{F4AB6384-138E-4BEE-87DE-DE3A62B7EB2E}" type="presParOf" srcId="{A30D636F-D439-4926-A80D-BBC987D46237}" destId="{7C4489B5-5CDB-4509-8B83-8B307F5E4948}" srcOrd="2" destOrd="0" presId="urn:microsoft.com/office/officeart/2005/8/layout/radial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8F9825E-9D19-4D06-9E90-04000D3D46E1}" type="doc">
      <dgm:prSet loTypeId="urn:microsoft.com/office/officeart/2005/8/layout/radial3" loCatId="relationship" qsTypeId="urn:microsoft.com/office/officeart/2005/8/quickstyle/3d1" qsCatId="3D" csTypeId="urn:microsoft.com/office/officeart/2005/8/colors/colorful4" csCatId="colorful" phldr="1"/>
      <dgm:spPr/>
      <dgm:t>
        <a:bodyPr/>
        <a:lstStyle/>
        <a:p>
          <a:endParaRPr lang="pl-PL"/>
        </a:p>
      </dgm:t>
    </dgm:pt>
    <dgm:pt modelId="{3F528D8B-EE95-48C5-B709-6A9C89E7A279}">
      <dgm:prSet phldrT="[Tekst]"/>
      <dgm:spPr>
        <a:xfrm>
          <a:off x="677000" y="572337"/>
          <a:ext cx="2855825" cy="2855825"/>
        </a:xfrm>
        <a:prstGeom prst="ellipse">
          <a:avLst/>
        </a:prstGeom>
        <a:solidFill>
          <a:srgbClr val="70AD47">
            <a:lumMod val="75000"/>
            <a:alpha val="50000"/>
          </a:srgbClr>
        </a:solidFill>
        <a:ln>
          <a:no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Sfera środowiskowa</a:t>
          </a:r>
        </a:p>
      </dgm:t>
    </dgm:pt>
    <dgm:pt modelId="{F8546AD5-A5E2-4DF6-9BF2-866851A579CE}" type="parTrans" cxnId="{8874429A-1BD0-4335-80E8-A7F339ACB6D6}">
      <dgm:prSet/>
      <dgm:spPr/>
      <dgm:t>
        <a:bodyPr/>
        <a:lstStyle/>
        <a:p>
          <a:endParaRPr lang="pl-PL"/>
        </a:p>
      </dgm:t>
    </dgm:pt>
    <dgm:pt modelId="{6070514D-E301-4B88-8821-EFCD7CD7560D}" type="sibTrans" cxnId="{8874429A-1BD0-4335-80E8-A7F339ACB6D6}">
      <dgm:prSet/>
      <dgm:spPr/>
      <dgm:t>
        <a:bodyPr/>
        <a:lstStyle/>
        <a:p>
          <a:endParaRPr lang="pl-PL"/>
        </a:p>
      </dgm:t>
    </dgm:pt>
    <dgm:pt modelId="{2C618A29-5DA2-4AC8-B3DF-A17EC9FFA7D9}">
      <dgm:prSet phldrT="[Tekst]"/>
      <dgm:spPr>
        <a:xfrm>
          <a:off x="3248136" y="1286293"/>
          <a:ext cx="1427912" cy="1427912"/>
        </a:xfrm>
        <a:prstGeom prst="ellipse">
          <a:avLst/>
        </a:prstGeom>
        <a:solidFill>
          <a:srgbClr val="70AD47">
            <a:lumMod val="60000"/>
            <a:lumOff val="40000"/>
            <a:alpha val="50000"/>
          </a:srgbClr>
        </a:solidFill>
        <a:ln>
          <a:noFill/>
        </a:ln>
        <a:effectLst/>
        <a:scene3d>
          <a:camera prst="orthographicFront"/>
          <a:lightRig rig="flat" dir="t"/>
        </a:scene3d>
        <a:sp3d prstMaterial="plastic">
          <a:bevelT w="120900" h="88900"/>
          <a:bevelB w="88900" h="31750" prst="angle"/>
        </a:sp3d>
      </dgm:spPr>
      <dgm:t>
        <a:bodyPr/>
        <a:lstStyle/>
        <a:p>
          <a:pPr>
            <a:buNone/>
          </a:pPr>
          <a:r>
            <a:rPr lang="pl-PL">
              <a:solidFill>
                <a:sysClr val="windowText" lastClr="000000"/>
              </a:solidFill>
              <a:latin typeface="Calibri" panose="020F0502020204030204"/>
              <a:ea typeface="+mn-ea"/>
              <a:cs typeface="+mn-cs"/>
            </a:rPr>
            <a:t>Jakość powietrza</a:t>
          </a:r>
        </a:p>
      </dgm:t>
    </dgm:pt>
    <dgm:pt modelId="{AF1504A0-A2C8-47F9-ADC0-3FFA7707EE23}" type="parTrans" cxnId="{393FB59B-FD92-4BDE-B98E-393207A20217}">
      <dgm:prSet/>
      <dgm:spPr/>
      <dgm:t>
        <a:bodyPr/>
        <a:lstStyle/>
        <a:p>
          <a:endParaRPr lang="pl-PL"/>
        </a:p>
      </dgm:t>
    </dgm:pt>
    <dgm:pt modelId="{827517F7-0720-4774-A688-ECD3C2520283}" type="sibTrans" cxnId="{393FB59B-FD92-4BDE-B98E-393207A20217}">
      <dgm:prSet/>
      <dgm:spPr/>
      <dgm:t>
        <a:bodyPr/>
        <a:lstStyle/>
        <a:p>
          <a:endParaRPr lang="pl-PL"/>
        </a:p>
      </dgm:t>
    </dgm:pt>
    <dgm:pt modelId="{3DA904E5-1D35-42FC-9300-FB19C2AC0460}">
      <dgm:prSet phldrT="[Tekst]"/>
      <dgm:spPr/>
      <dgm:t>
        <a:bodyPr/>
        <a:lstStyle/>
        <a:p>
          <a:endParaRPr lang="pl-PL"/>
        </a:p>
      </dgm:t>
    </dgm:pt>
    <dgm:pt modelId="{FC4FB5E9-280D-4AAF-94A4-189780753A13}" type="parTrans" cxnId="{4BABE454-DB35-4D15-B9B5-510EEB734A15}">
      <dgm:prSet/>
      <dgm:spPr/>
      <dgm:t>
        <a:bodyPr/>
        <a:lstStyle/>
        <a:p>
          <a:endParaRPr lang="pl-PL"/>
        </a:p>
      </dgm:t>
    </dgm:pt>
    <dgm:pt modelId="{E199C227-415D-43AB-AFF2-A212D455601B}" type="sibTrans" cxnId="{4BABE454-DB35-4D15-B9B5-510EEB734A15}">
      <dgm:prSet/>
      <dgm:spPr/>
      <dgm:t>
        <a:bodyPr/>
        <a:lstStyle/>
        <a:p>
          <a:endParaRPr lang="pl-PL"/>
        </a:p>
      </dgm:t>
    </dgm:pt>
    <dgm:pt modelId="{12075B6F-844F-4EEB-BE7A-F83B030549F7}" type="pres">
      <dgm:prSet presAssocID="{48F9825E-9D19-4D06-9E90-04000D3D46E1}" presName="composite" presStyleCnt="0">
        <dgm:presLayoutVars>
          <dgm:chMax val="1"/>
          <dgm:dir/>
          <dgm:resizeHandles val="exact"/>
        </dgm:presLayoutVars>
      </dgm:prSet>
      <dgm:spPr/>
    </dgm:pt>
    <dgm:pt modelId="{A30D636F-D439-4926-A80D-BBC987D46237}" type="pres">
      <dgm:prSet presAssocID="{48F9825E-9D19-4D06-9E90-04000D3D46E1}" presName="radial" presStyleCnt="0">
        <dgm:presLayoutVars>
          <dgm:animLvl val="ctr"/>
        </dgm:presLayoutVars>
      </dgm:prSet>
      <dgm:spPr/>
    </dgm:pt>
    <dgm:pt modelId="{C5EC6C04-CDCC-42BD-94DA-AAF64DCF6E95}" type="pres">
      <dgm:prSet presAssocID="{3F528D8B-EE95-48C5-B709-6A9C89E7A279}" presName="centerShape" presStyleLbl="vennNode1" presStyleIdx="0" presStyleCnt="2"/>
      <dgm:spPr/>
    </dgm:pt>
    <dgm:pt modelId="{183F5B3D-5239-49F5-9E1A-771A3240FE3E}" type="pres">
      <dgm:prSet presAssocID="{2C618A29-5DA2-4AC8-B3DF-A17EC9FFA7D9}" presName="node" presStyleLbl="vennNode1" presStyleIdx="1" presStyleCnt="2">
        <dgm:presLayoutVars>
          <dgm:bulletEnabled val="1"/>
        </dgm:presLayoutVars>
      </dgm:prSet>
      <dgm:spPr/>
    </dgm:pt>
  </dgm:ptLst>
  <dgm:cxnLst>
    <dgm:cxn modelId="{ECD02933-984D-4D9D-BF3B-43FB06D34D15}" type="presOf" srcId="{2C618A29-5DA2-4AC8-B3DF-A17EC9FFA7D9}" destId="{183F5B3D-5239-49F5-9E1A-771A3240FE3E}" srcOrd="0" destOrd="0" presId="urn:microsoft.com/office/officeart/2005/8/layout/radial3"/>
    <dgm:cxn modelId="{4BABE454-DB35-4D15-B9B5-510EEB734A15}" srcId="{48F9825E-9D19-4D06-9E90-04000D3D46E1}" destId="{3DA904E5-1D35-42FC-9300-FB19C2AC0460}" srcOrd="1" destOrd="0" parTransId="{FC4FB5E9-280D-4AAF-94A4-189780753A13}" sibTransId="{E199C227-415D-43AB-AFF2-A212D455601B}"/>
    <dgm:cxn modelId="{1F03C176-5CEC-4E01-9C9C-2A0E9C81EDD2}" type="presOf" srcId="{3F528D8B-EE95-48C5-B709-6A9C89E7A279}" destId="{C5EC6C04-CDCC-42BD-94DA-AAF64DCF6E95}" srcOrd="0" destOrd="0" presId="urn:microsoft.com/office/officeart/2005/8/layout/radial3"/>
    <dgm:cxn modelId="{8874429A-1BD0-4335-80E8-A7F339ACB6D6}" srcId="{48F9825E-9D19-4D06-9E90-04000D3D46E1}" destId="{3F528D8B-EE95-48C5-B709-6A9C89E7A279}" srcOrd="0" destOrd="0" parTransId="{F8546AD5-A5E2-4DF6-9BF2-866851A579CE}" sibTransId="{6070514D-E301-4B88-8821-EFCD7CD7560D}"/>
    <dgm:cxn modelId="{393FB59B-FD92-4BDE-B98E-393207A20217}" srcId="{3F528D8B-EE95-48C5-B709-6A9C89E7A279}" destId="{2C618A29-5DA2-4AC8-B3DF-A17EC9FFA7D9}" srcOrd="0" destOrd="0" parTransId="{AF1504A0-A2C8-47F9-ADC0-3FFA7707EE23}" sibTransId="{827517F7-0720-4774-A688-ECD3C2520283}"/>
    <dgm:cxn modelId="{043126CC-18C9-46C8-A767-07E3886DE29A}" type="presOf" srcId="{48F9825E-9D19-4D06-9E90-04000D3D46E1}" destId="{12075B6F-844F-4EEB-BE7A-F83B030549F7}" srcOrd="0" destOrd="0" presId="urn:microsoft.com/office/officeart/2005/8/layout/radial3"/>
    <dgm:cxn modelId="{D9D87BF1-0C34-4640-AB59-112B278D563E}" type="presParOf" srcId="{12075B6F-844F-4EEB-BE7A-F83B030549F7}" destId="{A30D636F-D439-4926-A80D-BBC987D46237}" srcOrd="0" destOrd="0" presId="urn:microsoft.com/office/officeart/2005/8/layout/radial3"/>
    <dgm:cxn modelId="{79AF8F42-F1ED-4B37-B978-1DF1D491158B}" type="presParOf" srcId="{A30D636F-D439-4926-A80D-BBC987D46237}" destId="{C5EC6C04-CDCC-42BD-94DA-AAF64DCF6E95}" srcOrd="0" destOrd="0" presId="urn:microsoft.com/office/officeart/2005/8/layout/radial3"/>
    <dgm:cxn modelId="{C09CCF18-22CD-4A62-A508-00C1531C58D7}" type="presParOf" srcId="{A30D636F-D439-4926-A80D-BBC987D46237}" destId="{183F5B3D-5239-49F5-9E1A-771A3240FE3E}" srcOrd="1" destOrd="0" presId="urn:microsoft.com/office/officeart/2005/8/layout/radial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C0C99B2-34EC-482A-9EE0-5A47F6CF849C}" type="doc">
      <dgm:prSet loTypeId="urn:microsoft.com/office/officeart/2005/8/layout/process1" loCatId="process" qsTypeId="urn:microsoft.com/office/officeart/2005/8/quickstyle/3d2#1" qsCatId="3D" csTypeId="urn:microsoft.com/office/officeart/2005/8/colors/accent3_2" csCatId="accent3" phldr="1"/>
      <dgm:spPr/>
    </dgm:pt>
    <dgm:pt modelId="{B8976EBF-92BC-4455-92BA-9F59B4DC1E6C}">
      <dgm:prSet phldrT="[Tekst]"/>
      <dgm:spPr>
        <a:solidFill>
          <a:schemeClr val="accent6"/>
        </a:solidFill>
      </dgm:spPr>
      <dgm:t>
        <a:bodyPr/>
        <a:lstStyle/>
        <a:p>
          <a:r>
            <a:rPr lang="pl-PL"/>
            <a:t>Stan kryzysowy</a:t>
          </a:r>
        </a:p>
        <a:p>
          <a:r>
            <a:rPr lang="pl-PL"/>
            <a:t>Stan spowodowany koncentracją negatywnych zjawisk społecznych współwystępujących z negatywnymi zjawiskami w co najmniej jednej z następujących sfer: gospodarczej, środowiskowej, przestrzenno-funkcjonalnej, technicznej</a:t>
          </a:r>
        </a:p>
      </dgm:t>
    </dgm:pt>
    <dgm:pt modelId="{C7D6C7FB-AFA9-4035-AA7E-238ACF6033B7}" type="parTrans" cxnId="{EC6BF5D0-81E3-4574-AB9D-8BD124E0684D}">
      <dgm:prSet/>
      <dgm:spPr/>
      <dgm:t>
        <a:bodyPr/>
        <a:lstStyle/>
        <a:p>
          <a:endParaRPr lang="pl-PL"/>
        </a:p>
      </dgm:t>
    </dgm:pt>
    <dgm:pt modelId="{BA5DE45D-BD07-43DC-A6A8-4E78F6039C72}" type="sibTrans" cxnId="{EC6BF5D0-81E3-4574-AB9D-8BD124E0684D}">
      <dgm:prSet/>
      <dgm:spPr/>
      <dgm:t>
        <a:bodyPr/>
        <a:lstStyle/>
        <a:p>
          <a:endParaRPr lang="pl-PL"/>
        </a:p>
      </dgm:t>
    </dgm:pt>
    <dgm:pt modelId="{F65C0C6D-CF13-44E2-8E1D-66879EE9B859}">
      <dgm:prSet phldrT="[Tekst]"/>
      <dgm:spPr>
        <a:solidFill>
          <a:schemeClr val="accent6"/>
        </a:solidFill>
      </dgm:spPr>
      <dgm:t>
        <a:bodyPr/>
        <a:lstStyle/>
        <a:p>
          <a:r>
            <a:rPr lang="pl-PL"/>
            <a:t>Obszar zdegradowany</a:t>
          </a:r>
        </a:p>
        <a:p>
          <a:r>
            <a:rPr lang="pl-PL"/>
            <a:t>Obszar, na którym zidentyfikowano stan kryzysowy</a:t>
          </a:r>
        </a:p>
      </dgm:t>
    </dgm:pt>
    <dgm:pt modelId="{79B91FA5-971E-4990-BD50-7EB734BCA4EB}" type="parTrans" cxnId="{3AF813AC-1E06-445A-A243-0C6D230FC680}">
      <dgm:prSet/>
      <dgm:spPr/>
      <dgm:t>
        <a:bodyPr/>
        <a:lstStyle/>
        <a:p>
          <a:endParaRPr lang="pl-PL"/>
        </a:p>
      </dgm:t>
    </dgm:pt>
    <dgm:pt modelId="{AD2C3E56-3BC6-466D-A7C9-952A02FF7052}" type="sibTrans" cxnId="{3AF813AC-1E06-445A-A243-0C6D230FC680}">
      <dgm:prSet/>
      <dgm:spPr/>
      <dgm:t>
        <a:bodyPr/>
        <a:lstStyle/>
        <a:p>
          <a:endParaRPr lang="pl-PL"/>
        </a:p>
      </dgm:t>
    </dgm:pt>
    <dgm:pt modelId="{1AE5D1BB-C1BB-4AE5-BB15-1E3CB24CB5FF}">
      <dgm:prSet phldrT="[Tekst]"/>
      <dgm:spPr>
        <a:solidFill>
          <a:schemeClr val="accent6"/>
        </a:solidFill>
      </dgm:spPr>
      <dgm:t>
        <a:bodyPr/>
        <a:lstStyle/>
        <a:p>
          <a:r>
            <a:rPr lang="pl-PL"/>
            <a:t>Obszar rewitalizacji</a:t>
          </a:r>
        </a:p>
        <a:p>
          <a:r>
            <a:rPr lang="pl-PL"/>
            <a:t>Obszar obejmujący całość lub część obszaru zdegradowanego, cechującego się szczególną koncentracją negatywnych zjawisk, na którym, z uwagi na istotne znaczenie dla rozowju lokalnego, zamierza się prowadzić rewitalizację</a:t>
          </a:r>
        </a:p>
      </dgm:t>
    </dgm:pt>
    <dgm:pt modelId="{28E279D6-9622-4D1A-AC53-0DE58FDBAB03}" type="parTrans" cxnId="{E3F7B25C-AFF7-453A-9684-3C85C32D1A65}">
      <dgm:prSet/>
      <dgm:spPr/>
      <dgm:t>
        <a:bodyPr/>
        <a:lstStyle/>
        <a:p>
          <a:endParaRPr lang="pl-PL"/>
        </a:p>
      </dgm:t>
    </dgm:pt>
    <dgm:pt modelId="{6DA602C1-BF1E-4978-AA0E-94178086B4E7}" type="sibTrans" cxnId="{E3F7B25C-AFF7-453A-9684-3C85C32D1A65}">
      <dgm:prSet/>
      <dgm:spPr/>
      <dgm:t>
        <a:bodyPr/>
        <a:lstStyle/>
        <a:p>
          <a:endParaRPr lang="pl-PL"/>
        </a:p>
      </dgm:t>
    </dgm:pt>
    <dgm:pt modelId="{70534502-772B-4DB2-8816-555A4D2D0E6C}" type="pres">
      <dgm:prSet presAssocID="{FC0C99B2-34EC-482A-9EE0-5A47F6CF849C}" presName="Name0" presStyleCnt="0">
        <dgm:presLayoutVars>
          <dgm:dir/>
          <dgm:resizeHandles val="exact"/>
        </dgm:presLayoutVars>
      </dgm:prSet>
      <dgm:spPr/>
    </dgm:pt>
    <dgm:pt modelId="{1EBD5097-38F2-49FB-85B1-5A52E84C84CC}" type="pres">
      <dgm:prSet presAssocID="{B8976EBF-92BC-4455-92BA-9F59B4DC1E6C}" presName="node" presStyleLbl="node1" presStyleIdx="0" presStyleCnt="3">
        <dgm:presLayoutVars>
          <dgm:bulletEnabled val="1"/>
        </dgm:presLayoutVars>
      </dgm:prSet>
      <dgm:spPr/>
    </dgm:pt>
    <dgm:pt modelId="{096DE2F4-0624-40FC-A6BF-224CABA5001C}" type="pres">
      <dgm:prSet presAssocID="{BA5DE45D-BD07-43DC-A6A8-4E78F6039C72}" presName="sibTrans" presStyleLbl="sibTrans2D1" presStyleIdx="0" presStyleCnt="2"/>
      <dgm:spPr/>
    </dgm:pt>
    <dgm:pt modelId="{8A9BD63D-71CF-41C9-98E3-51037DAD9B8C}" type="pres">
      <dgm:prSet presAssocID="{BA5DE45D-BD07-43DC-A6A8-4E78F6039C72}" presName="connectorText" presStyleLbl="sibTrans2D1" presStyleIdx="0" presStyleCnt="2"/>
      <dgm:spPr/>
    </dgm:pt>
    <dgm:pt modelId="{BBBFB65F-D196-460A-A3DC-93FE28A06F7C}" type="pres">
      <dgm:prSet presAssocID="{F65C0C6D-CF13-44E2-8E1D-66879EE9B859}" presName="node" presStyleLbl="node1" presStyleIdx="1" presStyleCnt="3">
        <dgm:presLayoutVars>
          <dgm:bulletEnabled val="1"/>
        </dgm:presLayoutVars>
      </dgm:prSet>
      <dgm:spPr/>
    </dgm:pt>
    <dgm:pt modelId="{C3798FEA-B799-463F-9545-E77ACE0326D0}" type="pres">
      <dgm:prSet presAssocID="{AD2C3E56-3BC6-466D-A7C9-952A02FF7052}" presName="sibTrans" presStyleLbl="sibTrans2D1" presStyleIdx="1" presStyleCnt="2"/>
      <dgm:spPr/>
    </dgm:pt>
    <dgm:pt modelId="{65E6D6DB-D8D5-45FF-A07D-4AC2F4891269}" type="pres">
      <dgm:prSet presAssocID="{AD2C3E56-3BC6-466D-A7C9-952A02FF7052}" presName="connectorText" presStyleLbl="sibTrans2D1" presStyleIdx="1" presStyleCnt="2"/>
      <dgm:spPr/>
    </dgm:pt>
    <dgm:pt modelId="{39C2A8BD-F4D6-45CE-BAB3-A66FF528BB8E}" type="pres">
      <dgm:prSet presAssocID="{1AE5D1BB-C1BB-4AE5-BB15-1E3CB24CB5FF}" presName="node" presStyleLbl="node1" presStyleIdx="2" presStyleCnt="3">
        <dgm:presLayoutVars>
          <dgm:bulletEnabled val="1"/>
        </dgm:presLayoutVars>
      </dgm:prSet>
      <dgm:spPr/>
    </dgm:pt>
  </dgm:ptLst>
  <dgm:cxnLst>
    <dgm:cxn modelId="{5422FB24-432D-49FE-8C61-6A2FD1ABFBAE}" type="presOf" srcId="{FC0C99B2-34EC-482A-9EE0-5A47F6CF849C}" destId="{70534502-772B-4DB2-8816-555A4D2D0E6C}" srcOrd="0" destOrd="0" presId="urn:microsoft.com/office/officeart/2005/8/layout/process1"/>
    <dgm:cxn modelId="{E3F7B25C-AFF7-453A-9684-3C85C32D1A65}" srcId="{FC0C99B2-34EC-482A-9EE0-5A47F6CF849C}" destId="{1AE5D1BB-C1BB-4AE5-BB15-1E3CB24CB5FF}" srcOrd="2" destOrd="0" parTransId="{28E279D6-9622-4D1A-AC53-0DE58FDBAB03}" sibTransId="{6DA602C1-BF1E-4978-AA0E-94178086B4E7}"/>
    <dgm:cxn modelId="{64CFEC77-D974-4AB4-A34C-A7910B35A090}" type="presOf" srcId="{BA5DE45D-BD07-43DC-A6A8-4E78F6039C72}" destId="{8A9BD63D-71CF-41C9-98E3-51037DAD9B8C}" srcOrd="1" destOrd="0" presId="urn:microsoft.com/office/officeart/2005/8/layout/process1"/>
    <dgm:cxn modelId="{3AF813AC-1E06-445A-A243-0C6D230FC680}" srcId="{FC0C99B2-34EC-482A-9EE0-5A47F6CF849C}" destId="{F65C0C6D-CF13-44E2-8E1D-66879EE9B859}" srcOrd="1" destOrd="0" parTransId="{79B91FA5-971E-4990-BD50-7EB734BCA4EB}" sibTransId="{AD2C3E56-3BC6-466D-A7C9-952A02FF7052}"/>
    <dgm:cxn modelId="{0B531CC1-3CC3-4EA7-B2F4-618F33A886AA}" type="presOf" srcId="{1AE5D1BB-C1BB-4AE5-BB15-1E3CB24CB5FF}" destId="{39C2A8BD-F4D6-45CE-BAB3-A66FF528BB8E}" srcOrd="0" destOrd="0" presId="urn:microsoft.com/office/officeart/2005/8/layout/process1"/>
    <dgm:cxn modelId="{EC6BF5D0-81E3-4574-AB9D-8BD124E0684D}" srcId="{FC0C99B2-34EC-482A-9EE0-5A47F6CF849C}" destId="{B8976EBF-92BC-4455-92BA-9F59B4DC1E6C}" srcOrd="0" destOrd="0" parTransId="{C7D6C7FB-AFA9-4035-AA7E-238ACF6033B7}" sibTransId="{BA5DE45D-BD07-43DC-A6A8-4E78F6039C72}"/>
    <dgm:cxn modelId="{1372EAD1-DA30-4565-8ADA-5F730C8D09BA}" type="presOf" srcId="{BA5DE45D-BD07-43DC-A6A8-4E78F6039C72}" destId="{096DE2F4-0624-40FC-A6BF-224CABA5001C}" srcOrd="0" destOrd="0" presId="urn:microsoft.com/office/officeart/2005/8/layout/process1"/>
    <dgm:cxn modelId="{96B012DE-C967-4120-990B-804A811DF01D}" type="presOf" srcId="{AD2C3E56-3BC6-466D-A7C9-952A02FF7052}" destId="{C3798FEA-B799-463F-9545-E77ACE0326D0}" srcOrd="0" destOrd="0" presId="urn:microsoft.com/office/officeart/2005/8/layout/process1"/>
    <dgm:cxn modelId="{F5AB3BE7-65D3-45F5-8C7D-5F2C2459619C}" type="presOf" srcId="{F65C0C6D-CF13-44E2-8E1D-66879EE9B859}" destId="{BBBFB65F-D196-460A-A3DC-93FE28A06F7C}" srcOrd="0" destOrd="0" presId="urn:microsoft.com/office/officeart/2005/8/layout/process1"/>
    <dgm:cxn modelId="{3E4B4FF9-1A84-4ACE-AF63-DDDE2F7B6E41}" type="presOf" srcId="{B8976EBF-92BC-4455-92BA-9F59B4DC1E6C}" destId="{1EBD5097-38F2-49FB-85B1-5A52E84C84CC}" srcOrd="0" destOrd="0" presId="urn:microsoft.com/office/officeart/2005/8/layout/process1"/>
    <dgm:cxn modelId="{DB579BF9-04AF-4D9B-8D63-A017B919AD11}" type="presOf" srcId="{AD2C3E56-3BC6-466D-A7C9-952A02FF7052}" destId="{65E6D6DB-D8D5-45FF-A07D-4AC2F4891269}" srcOrd="1" destOrd="0" presId="urn:microsoft.com/office/officeart/2005/8/layout/process1"/>
    <dgm:cxn modelId="{C8D8D17D-98D0-48A5-8949-6989F7C6A306}" type="presParOf" srcId="{70534502-772B-4DB2-8816-555A4D2D0E6C}" destId="{1EBD5097-38F2-49FB-85B1-5A52E84C84CC}" srcOrd="0" destOrd="0" presId="urn:microsoft.com/office/officeart/2005/8/layout/process1"/>
    <dgm:cxn modelId="{0973595D-D88C-4BAA-8C33-CC4864A8417A}" type="presParOf" srcId="{70534502-772B-4DB2-8816-555A4D2D0E6C}" destId="{096DE2F4-0624-40FC-A6BF-224CABA5001C}" srcOrd="1" destOrd="0" presId="urn:microsoft.com/office/officeart/2005/8/layout/process1"/>
    <dgm:cxn modelId="{63FB60F8-AF50-45F1-8128-E82A8D780F67}" type="presParOf" srcId="{096DE2F4-0624-40FC-A6BF-224CABA5001C}" destId="{8A9BD63D-71CF-41C9-98E3-51037DAD9B8C}" srcOrd="0" destOrd="0" presId="urn:microsoft.com/office/officeart/2005/8/layout/process1"/>
    <dgm:cxn modelId="{B5BB4599-7F52-4E28-8BF4-B9C0F8EFBAE9}" type="presParOf" srcId="{70534502-772B-4DB2-8816-555A4D2D0E6C}" destId="{BBBFB65F-D196-460A-A3DC-93FE28A06F7C}" srcOrd="2" destOrd="0" presId="urn:microsoft.com/office/officeart/2005/8/layout/process1"/>
    <dgm:cxn modelId="{68B2CE1D-3BD9-4B15-949B-E426F2EF2DA1}" type="presParOf" srcId="{70534502-772B-4DB2-8816-555A4D2D0E6C}" destId="{C3798FEA-B799-463F-9545-E77ACE0326D0}" srcOrd="3" destOrd="0" presId="urn:microsoft.com/office/officeart/2005/8/layout/process1"/>
    <dgm:cxn modelId="{00347F51-734D-40CA-B35D-451206C81039}" type="presParOf" srcId="{C3798FEA-B799-463F-9545-E77ACE0326D0}" destId="{65E6D6DB-D8D5-45FF-A07D-4AC2F4891269}" srcOrd="0" destOrd="0" presId="urn:microsoft.com/office/officeart/2005/8/layout/process1"/>
    <dgm:cxn modelId="{0B65ACDB-F99B-4225-8F60-89505A417910}" type="presParOf" srcId="{70534502-772B-4DB2-8816-555A4D2D0E6C}" destId="{39C2A8BD-F4D6-45CE-BAB3-A66FF528BB8E}" srcOrd="4" destOrd="0" presId="urn:microsoft.com/office/officeart/2005/8/layout/process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EC6C04-CDCC-42BD-94DA-AAF64DCF6E95}">
      <dsp:nvSpPr>
        <dsp:cNvPr id="0" name=""/>
        <dsp:cNvSpPr/>
      </dsp:nvSpPr>
      <dsp:spPr>
        <a:xfrm>
          <a:off x="1392450" y="1032405"/>
          <a:ext cx="2571958" cy="2571958"/>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r>
            <a:rPr lang="pl-PL" sz="3400" kern="1200">
              <a:solidFill>
                <a:sysClr val="windowText" lastClr="000000"/>
              </a:solidFill>
              <a:latin typeface="Calibri" panose="020F0502020204030204"/>
              <a:ea typeface="+mn-ea"/>
              <a:cs typeface="+mn-cs"/>
            </a:rPr>
            <a:t>Sfera społeczna</a:t>
          </a:r>
        </a:p>
      </dsp:txBody>
      <dsp:txXfrm>
        <a:off x="1769105" y="1409060"/>
        <a:ext cx="1818648" cy="1818648"/>
      </dsp:txXfrm>
    </dsp:sp>
    <dsp:sp modelId="{183F5B3D-5239-49F5-9E1A-771A3240FE3E}">
      <dsp:nvSpPr>
        <dsp:cNvPr id="0" name=""/>
        <dsp:cNvSpPr/>
      </dsp:nvSpPr>
      <dsp:spPr>
        <a:xfrm>
          <a:off x="2035440" y="459"/>
          <a:ext cx="1285979" cy="1285979"/>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solidFill>
              <a:latin typeface="Calibri" panose="020F0502020204030204"/>
              <a:ea typeface="+mn-ea"/>
              <a:cs typeface="+mn-cs"/>
            </a:rPr>
            <a:t>Poziom ubóstwa</a:t>
          </a:r>
        </a:p>
      </dsp:txBody>
      <dsp:txXfrm>
        <a:off x="2223767" y="188786"/>
        <a:ext cx="909325" cy="909325"/>
      </dsp:txXfrm>
    </dsp:sp>
    <dsp:sp modelId="{FC12436D-4EAB-4815-A24C-C2EACDEC1E91}">
      <dsp:nvSpPr>
        <dsp:cNvPr id="0" name=""/>
        <dsp:cNvSpPr/>
      </dsp:nvSpPr>
      <dsp:spPr>
        <a:xfrm>
          <a:off x="3485977" y="837927"/>
          <a:ext cx="1285979" cy="1285979"/>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solidFill>
              <a:latin typeface="Calibri" panose="020F0502020204030204"/>
              <a:ea typeface="+mn-ea"/>
              <a:cs typeface="+mn-cs"/>
            </a:rPr>
            <a:t>Poziom obciążenia demograficznego</a:t>
          </a:r>
        </a:p>
      </dsp:txBody>
      <dsp:txXfrm>
        <a:off x="3674304" y="1026254"/>
        <a:ext cx="909325" cy="909325"/>
      </dsp:txXfrm>
    </dsp:sp>
    <dsp:sp modelId="{0F63A2E6-1B43-4C35-81E1-F83B2B624BB0}">
      <dsp:nvSpPr>
        <dsp:cNvPr id="0" name=""/>
        <dsp:cNvSpPr/>
      </dsp:nvSpPr>
      <dsp:spPr>
        <a:xfrm>
          <a:off x="3485977" y="2512863"/>
          <a:ext cx="1285979" cy="1285979"/>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solidFill>
              <a:latin typeface="Calibri" panose="020F0502020204030204"/>
              <a:ea typeface="+mn-ea"/>
              <a:cs typeface="+mn-cs"/>
            </a:rPr>
            <a:t>Poziom aktywności społecznej</a:t>
          </a:r>
        </a:p>
      </dsp:txBody>
      <dsp:txXfrm>
        <a:off x="3674304" y="2701190"/>
        <a:ext cx="909325" cy="909325"/>
      </dsp:txXfrm>
    </dsp:sp>
    <dsp:sp modelId="{7C4489B5-5CDB-4509-8B83-8B307F5E4948}">
      <dsp:nvSpPr>
        <dsp:cNvPr id="0" name=""/>
        <dsp:cNvSpPr/>
      </dsp:nvSpPr>
      <dsp:spPr>
        <a:xfrm>
          <a:off x="2035440" y="3350331"/>
          <a:ext cx="1285979" cy="1285979"/>
        </a:xfrm>
        <a:prstGeom prst="ellipse">
          <a:avLst/>
        </a:prstGeom>
        <a:solidFill>
          <a:srgbClr val="70AD47">
            <a:lumMod val="40000"/>
            <a:lumOff val="60000"/>
            <a:alpha val="50000"/>
          </a:srgbClr>
        </a:solidFill>
        <a:ln>
          <a:solidFill>
            <a:srgbClr val="70AD47">
              <a:lumMod val="40000"/>
              <a:lumOff val="60000"/>
            </a:srgbClr>
          </a:solid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solidFill>
              <a:latin typeface="Calibri" panose="020F0502020204030204"/>
              <a:ea typeface="+mn-ea"/>
              <a:cs typeface="+mn-cs"/>
            </a:rPr>
            <a:t>Poziom zagrożenia wykluczeniem</a:t>
          </a:r>
        </a:p>
      </dsp:txBody>
      <dsp:txXfrm>
        <a:off x="2223767" y="3538658"/>
        <a:ext cx="909325" cy="909325"/>
      </dsp:txXfrm>
    </dsp:sp>
    <dsp:sp modelId="{A53A2E85-97B2-4530-BFA9-ED4E8C16253E}">
      <dsp:nvSpPr>
        <dsp:cNvPr id="0" name=""/>
        <dsp:cNvSpPr/>
      </dsp:nvSpPr>
      <dsp:spPr>
        <a:xfrm>
          <a:off x="584902" y="2512863"/>
          <a:ext cx="1285979" cy="1285979"/>
        </a:xfrm>
        <a:prstGeom prst="ellipse">
          <a:avLst/>
        </a:prstGeom>
        <a:solidFill>
          <a:srgbClr val="70AD47">
            <a:lumMod val="40000"/>
            <a:lumOff val="60000"/>
            <a:alpha val="50000"/>
          </a:srgbClr>
        </a:solidFill>
        <a:ln>
          <a:solidFill>
            <a:srgbClr val="70AD47">
              <a:lumMod val="40000"/>
              <a:lumOff val="60000"/>
            </a:srgbClr>
          </a:solid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solidFill>
              <a:latin typeface="Calibri" panose="020F0502020204030204"/>
              <a:ea typeface="+mn-ea"/>
              <a:cs typeface="+mn-cs"/>
            </a:rPr>
            <a:t>Poziom przestępczości i naruszeń prawa (wykroczeń)</a:t>
          </a:r>
        </a:p>
      </dsp:txBody>
      <dsp:txXfrm>
        <a:off x="773229" y="2701190"/>
        <a:ext cx="909325" cy="909325"/>
      </dsp:txXfrm>
    </dsp:sp>
    <dsp:sp modelId="{6C5499FB-DF76-4136-99AA-47C2C581CA0F}">
      <dsp:nvSpPr>
        <dsp:cNvPr id="0" name=""/>
        <dsp:cNvSpPr/>
      </dsp:nvSpPr>
      <dsp:spPr>
        <a:xfrm>
          <a:off x="584902" y="837927"/>
          <a:ext cx="1285979" cy="1285979"/>
        </a:xfrm>
        <a:prstGeom prst="ellipse">
          <a:avLst/>
        </a:prstGeom>
        <a:solidFill>
          <a:srgbClr val="70AD47">
            <a:lumMod val="40000"/>
            <a:lumOff val="60000"/>
            <a:alpha val="50000"/>
          </a:srgbClr>
        </a:solidFill>
        <a:ln>
          <a:solidFill>
            <a:srgbClr val="70AD47">
              <a:lumMod val="40000"/>
              <a:lumOff val="60000"/>
            </a:srgbClr>
          </a:solid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solidFill>
              <a:latin typeface="Calibri" panose="020F0502020204030204"/>
              <a:ea typeface="+mn-ea"/>
              <a:cs typeface="+mn-cs"/>
            </a:rPr>
            <a:t>Poziom długotrwałego bezrobocia oraz bezrobocia </a:t>
          </a:r>
        </a:p>
      </dsp:txBody>
      <dsp:txXfrm>
        <a:off x="773229" y="1026254"/>
        <a:ext cx="909325" cy="9093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EC6C04-CDCC-42BD-94DA-AAF64DCF6E95}">
      <dsp:nvSpPr>
        <dsp:cNvPr id="0" name=""/>
        <dsp:cNvSpPr/>
      </dsp:nvSpPr>
      <dsp:spPr>
        <a:xfrm>
          <a:off x="1072934" y="631291"/>
          <a:ext cx="1572691" cy="1572691"/>
        </a:xfrm>
        <a:prstGeom prst="ellipse">
          <a:avLst/>
        </a:prstGeom>
        <a:solidFill>
          <a:schemeClr val="accent6">
            <a:alpha val="5000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pl-PL" sz="1600" kern="1200"/>
            <a:t>Sfera  gospodarcza </a:t>
          </a:r>
        </a:p>
      </dsp:txBody>
      <dsp:txXfrm>
        <a:off x="1303249" y="861606"/>
        <a:ext cx="1112061" cy="1112061"/>
      </dsp:txXfrm>
    </dsp:sp>
    <dsp:sp modelId="{665290A8-45AB-4309-B374-4A79B7AA6C1F}">
      <dsp:nvSpPr>
        <dsp:cNvPr id="0" name=""/>
        <dsp:cNvSpPr/>
      </dsp:nvSpPr>
      <dsp:spPr>
        <a:xfrm>
          <a:off x="1466107" y="280"/>
          <a:ext cx="786345" cy="786345"/>
        </a:xfrm>
        <a:prstGeom prst="ellipse">
          <a:avLst/>
        </a:prstGeom>
        <a:solidFill>
          <a:schemeClr val="accent6">
            <a:alpha val="5000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pl-PL" sz="700" kern="1200"/>
            <a:t>Poziom aktywności gospodarczej</a:t>
          </a:r>
        </a:p>
      </dsp:txBody>
      <dsp:txXfrm>
        <a:off x="1581265" y="115438"/>
        <a:ext cx="556029" cy="556029"/>
      </dsp:txXfrm>
    </dsp:sp>
    <dsp:sp modelId="{183F5B3D-5239-49F5-9E1A-771A3240FE3E}">
      <dsp:nvSpPr>
        <dsp:cNvPr id="0" name=""/>
        <dsp:cNvSpPr/>
      </dsp:nvSpPr>
      <dsp:spPr>
        <a:xfrm>
          <a:off x="1466107" y="2048648"/>
          <a:ext cx="786345" cy="786345"/>
        </a:xfrm>
        <a:prstGeom prst="ellipse">
          <a:avLst/>
        </a:prstGeom>
        <a:solidFill>
          <a:schemeClr val="accent6">
            <a:alpha val="5000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pl-PL" sz="700" kern="1200"/>
            <a:t>Dostępność miejsc pracy</a:t>
          </a:r>
        </a:p>
      </dsp:txBody>
      <dsp:txXfrm>
        <a:off x="1581265" y="2163806"/>
        <a:ext cx="556029" cy="5560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EC6C04-CDCC-42BD-94DA-AAF64DCF6E95}">
      <dsp:nvSpPr>
        <dsp:cNvPr id="0" name=""/>
        <dsp:cNvSpPr/>
      </dsp:nvSpPr>
      <dsp:spPr>
        <a:xfrm>
          <a:off x="492019" y="417533"/>
          <a:ext cx="2083392" cy="2083392"/>
        </a:xfrm>
        <a:prstGeom prst="ellipse">
          <a:avLst/>
        </a:prstGeom>
        <a:solidFill>
          <a:srgbClr val="70AD47">
            <a:lumMod val="75000"/>
            <a:alpha val="50000"/>
          </a:srgbClr>
        </a:solidFill>
        <a:ln>
          <a:solidFill>
            <a:srgbClr val="70AD47">
              <a:lumMod val="75000"/>
            </a:srgbClr>
          </a:solid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r>
            <a:rPr lang="pl-PL" sz="2500" kern="1200">
              <a:solidFill>
                <a:sysClr val="windowText" lastClr="000000"/>
              </a:solidFill>
              <a:latin typeface="Calibri" panose="020F0502020204030204"/>
              <a:ea typeface="+mn-ea"/>
              <a:cs typeface="+mn-cs"/>
            </a:rPr>
            <a:t>Sfera techniczna</a:t>
          </a:r>
        </a:p>
      </dsp:txBody>
      <dsp:txXfrm>
        <a:off x="797125" y="722639"/>
        <a:ext cx="1473180" cy="1473180"/>
      </dsp:txXfrm>
    </dsp:sp>
    <dsp:sp modelId="{FC12436D-4EAB-4815-A24C-C2EACDEC1E91}">
      <dsp:nvSpPr>
        <dsp:cNvPr id="0" name=""/>
        <dsp:cNvSpPr/>
      </dsp:nvSpPr>
      <dsp:spPr>
        <a:xfrm>
          <a:off x="2367724" y="938381"/>
          <a:ext cx="1041696" cy="1041696"/>
        </a:xfrm>
        <a:prstGeom prst="ellipse">
          <a:avLst/>
        </a:prstGeom>
        <a:solidFill>
          <a:srgbClr val="70AD47">
            <a:lumMod val="20000"/>
            <a:lumOff val="80000"/>
            <a:alpha val="50000"/>
          </a:srgbClr>
        </a:solidFill>
        <a:ln>
          <a:solidFill>
            <a:srgbClr val="70AD47">
              <a:lumMod val="20000"/>
              <a:lumOff val="80000"/>
            </a:srgbClr>
          </a:solid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l-PL" sz="1200" kern="1200">
              <a:solidFill>
                <a:sysClr val="windowText" lastClr="000000"/>
              </a:solidFill>
              <a:latin typeface="Calibri" panose="020F0502020204030204"/>
              <a:ea typeface="+mn-ea"/>
              <a:cs typeface="+mn-cs"/>
            </a:rPr>
            <a:t>Szczególnie zniszczone otoczenie</a:t>
          </a:r>
        </a:p>
      </dsp:txBody>
      <dsp:txXfrm>
        <a:off x="2520277" y="1090934"/>
        <a:ext cx="736590" cy="73659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EC6C04-CDCC-42BD-94DA-AAF64DCF6E95}">
      <dsp:nvSpPr>
        <dsp:cNvPr id="0" name=""/>
        <dsp:cNvSpPr/>
      </dsp:nvSpPr>
      <dsp:spPr>
        <a:xfrm>
          <a:off x="1319569" y="671869"/>
          <a:ext cx="1673780" cy="1673780"/>
        </a:xfrm>
        <a:prstGeom prst="ellipse">
          <a:avLst/>
        </a:prstGeom>
        <a:solidFill>
          <a:srgbClr val="70AD47">
            <a:lumMod val="75000"/>
            <a:alpha val="5000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pl-PL" sz="1700" kern="1200">
              <a:solidFill>
                <a:sysClr val="windowText" lastClr="000000"/>
              </a:solidFill>
              <a:latin typeface="Calibri" panose="020F0502020204030204"/>
              <a:ea typeface="+mn-ea"/>
              <a:cs typeface="+mn-cs"/>
            </a:rPr>
            <a:t>Sfera przestrzenno – funkcjonalna</a:t>
          </a:r>
        </a:p>
      </dsp:txBody>
      <dsp:txXfrm>
        <a:off x="1564688" y="916988"/>
        <a:ext cx="1183542" cy="1183542"/>
      </dsp:txXfrm>
    </dsp:sp>
    <dsp:sp modelId="{183F5B3D-5239-49F5-9E1A-771A3240FE3E}">
      <dsp:nvSpPr>
        <dsp:cNvPr id="0" name=""/>
        <dsp:cNvSpPr/>
      </dsp:nvSpPr>
      <dsp:spPr>
        <a:xfrm>
          <a:off x="1738014" y="298"/>
          <a:ext cx="836890" cy="836890"/>
        </a:xfrm>
        <a:prstGeom prst="ellipse">
          <a:avLst/>
        </a:prstGeom>
        <a:solidFill>
          <a:srgbClr val="70AD47">
            <a:lumMod val="60000"/>
            <a:lumOff val="40000"/>
            <a:alpha val="5000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solidFill>
              <a:latin typeface="Calibri" panose="020F0502020204030204"/>
              <a:ea typeface="+mn-ea"/>
              <a:cs typeface="+mn-cs"/>
            </a:rPr>
            <a:t>Szczególnie zdegradowana przestrzeń publiczna</a:t>
          </a:r>
        </a:p>
      </dsp:txBody>
      <dsp:txXfrm>
        <a:off x="1860574" y="122858"/>
        <a:ext cx="591770" cy="591770"/>
      </dsp:txXfrm>
    </dsp:sp>
    <dsp:sp modelId="{7C4489B5-5CDB-4509-8B83-8B307F5E4948}">
      <dsp:nvSpPr>
        <dsp:cNvPr id="0" name=""/>
        <dsp:cNvSpPr/>
      </dsp:nvSpPr>
      <dsp:spPr>
        <a:xfrm>
          <a:off x="1738014" y="2180330"/>
          <a:ext cx="836890" cy="836890"/>
        </a:xfrm>
        <a:prstGeom prst="ellipse">
          <a:avLst/>
        </a:prstGeom>
        <a:solidFill>
          <a:srgbClr val="70AD47">
            <a:lumMod val="20000"/>
            <a:lumOff val="80000"/>
            <a:alpha val="5000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solidFill>
              <a:latin typeface="Calibri" panose="020F0502020204030204"/>
              <a:ea typeface="+mn-ea"/>
              <a:cs typeface="+mn-cs"/>
            </a:rPr>
            <a:t>Funkcjonalność przestrzeni publicznych</a:t>
          </a:r>
        </a:p>
      </dsp:txBody>
      <dsp:txXfrm>
        <a:off x="1860574" y="2302890"/>
        <a:ext cx="591770" cy="59177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EC6C04-CDCC-42BD-94DA-AAF64DCF6E95}">
      <dsp:nvSpPr>
        <dsp:cNvPr id="0" name=""/>
        <dsp:cNvSpPr/>
      </dsp:nvSpPr>
      <dsp:spPr>
        <a:xfrm>
          <a:off x="705333" y="381558"/>
          <a:ext cx="1903883" cy="1903883"/>
        </a:xfrm>
        <a:prstGeom prst="ellipse">
          <a:avLst/>
        </a:prstGeom>
        <a:solidFill>
          <a:srgbClr val="70AD47">
            <a:lumMod val="75000"/>
            <a:alpha val="5000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pl-PL" sz="1700" kern="1200">
              <a:solidFill>
                <a:sysClr val="windowText" lastClr="000000"/>
              </a:solidFill>
              <a:latin typeface="Calibri" panose="020F0502020204030204"/>
              <a:ea typeface="+mn-ea"/>
              <a:cs typeface="+mn-cs"/>
            </a:rPr>
            <a:t>Sfera środowiskowa</a:t>
          </a:r>
        </a:p>
      </dsp:txBody>
      <dsp:txXfrm>
        <a:off x="984150" y="660375"/>
        <a:ext cx="1346249" cy="1346249"/>
      </dsp:txXfrm>
    </dsp:sp>
    <dsp:sp modelId="{183F5B3D-5239-49F5-9E1A-771A3240FE3E}">
      <dsp:nvSpPr>
        <dsp:cNvPr id="0" name=""/>
        <dsp:cNvSpPr/>
      </dsp:nvSpPr>
      <dsp:spPr>
        <a:xfrm>
          <a:off x="2419424" y="857529"/>
          <a:ext cx="951941" cy="951941"/>
        </a:xfrm>
        <a:prstGeom prst="ellipse">
          <a:avLst/>
        </a:prstGeom>
        <a:solidFill>
          <a:srgbClr val="70AD47">
            <a:lumMod val="60000"/>
            <a:lumOff val="40000"/>
            <a:alpha val="5000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l-PL" sz="1200" kern="1200">
              <a:solidFill>
                <a:sysClr val="windowText" lastClr="000000"/>
              </a:solidFill>
              <a:latin typeface="Calibri" panose="020F0502020204030204"/>
              <a:ea typeface="+mn-ea"/>
              <a:cs typeface="+mn-cs"/>
            </a:rPr>
            <a:t>Jakość powietrza</a:t>
          </a:r>
        </a:p>
      </dsp:txBody>
      <dsp:txXfrm>
        <a:off x="2558833" y="996938"/>
        <a:ext cx="673123" cy="67312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BD5097-38F2-49FB-85B1-5A52E84C84CC}">
      <dsp:nvSpPr>
        <dsp:cNvPr id="0" name=""/>
        <dsp:cNvSpPr/>
      </dsp:nvSpPr>
      <dsp:spPr>
        <a:xfrm>
          <a:off x="5468" y="162707"/>
          <a:ext cx="1634419" cy="1945980"/>
        </a:xfrm>
        <a:prstGeom prst="roundRect">
          <a:avLst>
            <a:gd name="adj" fmla="val 10000"/>
          </a:avLst>
        </a:prstGeom>
        <a:solidFill>
          <a:schemeClr val="accent6"/>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Stan kryzysowy</a:t>
          </a:r>
        </a:p>
        <a:p>
          <a:pPr marL="0" lvl="0" indent="0" algn="ctr" defTabSz="444500">
            <a:lnSpc>
              <a:spcPct val="90000"/>
            </a:lnSpc>
            <a:spcBef>
              <a:spcPct val="0"/>
            </a:spcBef>
            <a:spcAft>
              <a:spcPct val="35000"/>
            </a:spcAft>
            <a:buNone/>
          </a:pPr>
          <a:r>
            <a:rPr lang="pl-PL" sz="1000" kern="1200"/>
            <a:t>Stan spowodowany koncentracją negatywnych zjawisk społecznych współwystępujących z negatywnymi zjawiskami w co najmniej jednej z następujących sfer: gospodarczej, środowiskowej, przestrzenno-funkcjonalnej, technicznej</a:t>
          </a:r>
        </a:p>
      </dsp:txBody>
      <dsp:txXfrm>
        <a:off x="53338" y="210577"/>
        <a:ext cx="1538679" cy="1850240"/>
      </dsp:txXfrm>
    </dsp:sp>
    <dsp:sp modelId="{096DE2F4-0624-40FC-A6BF-224CABA5001C}">
      <dsp:nvSpPr>
        <dsp:cNvPr id="0" name=""/>
        <dsp:cNvSpPr/>
      </dsp:nvSpPr>
      <dsp:spPr>
        <a:xfrm>
          <a:off x="1803329" y="933029"/>
          <a:ext cx="346496" cy="405335"/>
        </a:xfrm>
        <a:prstGeom prst="rightArrow">
          <a:avLst>
            <a:gd name="adj1" fmla="val 60000"/>
            <a:gd name="adj2" fmla="val 50000"/>
          </a:avLst>
        </a:prstGeom>
        <a:solidFill>
          <a:schemeClr val="accent3">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l-PL" sz="800" kern="1200"/>
        </a:p>
      </dsp:txBody>
      <dsp:txXfrm>
        <a:off x="1803329" y="1014096"/>
        <a:ext cx="242547" cy="243201"/>
      </dsp:txXfrm>
    </dsp:sp>
    <dsp:sp modelId="{BBBFB65F-D196-460A-A3DC-93FE28A06F7C}">
      <dsp:nvSpPr>
        <dsp:cNvPr id="0" name=""/>
        <dsp:cNvSpPr/>
      </dsp:nvSpPr>
      <dsp:spPr>
        <a:xfrm>
          <a:off x="2293655" y="162707"/>
          <a:ext cx="1634419" cy="1945980"/>
        </a:xfrm>
        <a:prstGeom prst="roundRect">
          <a:avLst>
            <a:gd name="adj" fmla="val 10000"/>
          </a:avLst>
        </a:prstGeom>
        <a:solidFill>
          <a:schemeClr val="accent6"/>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Obszar zdegradowany</a:t>
          </a:r>
        </a:p>
        <a:p>
          <a:pPr marL="0" lvl="0" indent="0" algn="ctr" defTabSz="444500">
            <a:lnSpc>
              <a:spcPct val="90000"/>
            </a:lnSpc>
            <a:spcBef>
              <a:spcPct val="0"/>
            </a:spcBef>
            <a:spcAft>
              <a:spcPct val="35000"/>
            </a:spcAft>
            <a:buNone/>
          </a:pPr>
          <a:r>
            <a:rPr lang="pl-PL" sz="1000" kern="1200"/>
            <a:t>Obszar, na którym zidentyfikowano stan kryzysowy</a:t>
          </a:r>
        </a:p>
      </dsp:txBody>
      <dsp:txXfrm>
        <a:off x="2341525" y="210577"/>
        <a:ext cx="1538679" cy="1850240"/>
      </dsp:txXfrm>
    </dsp:sp>
    <dsp:sp modelId="{C3798FEA-B799-463F-9545-E77ACE0326D0}">
      <dsp:nvSpPr>
        <dsp:cNvPr id="0" name=""/>
        <dsp:cNvSpPr/>
      </dsp:nvSpPr>
      <dsp:spPr>
        <a:xfrm>
          <a:off x="4091516" y="933029"/>
          <a:ext cx="346496" cy="405335"/>
        </a:xfrm>
        <a:prstGeom prst="rightArrow">
          <a:avLst>
            <a:gd name="adj1" fmla="val 60000"/>
            <a:gd name="adj2" fmla="val 50000"/>
          </a:avLst>
        </a:prstGeom>
        <a:solidFill>
          <a:schemeClr val="accent3">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l-PL" sz="800" kern="1200"/>
        </a:p>
      </dsp:txBody>
      <dsp:txXfrm>
        <a:off x="4091516" y="1014096"/>
        <a:ext cx="242547" cy="243201"/>
      </dsp:txXfrm>
    </dsp:sp>
    <dsp:sp modelId="{39C2A8BD-F4D6-45CE-BAB3-A66FF528BB8E}">
      <dsp:nvSpPr>
        <dsp:cNvPr id="0" name=""/>
        <dsp:cNvSpPr/>
      </dsp:nvSpPr>
      <dsp:spPr>
        <a:xfrm>
          <a:off x="4581842" y="162707"/>
          <a:ext cx="1634419" cy="1945980"/>
        </a:xfrm>
        <a:prstGeom prst="roundRect">
          <a:avLst>
            <a:gd name="adj" fmla="val 10000"/>
          </a:avLst>
        </a:prstGeom>
        <a:solidFill>
          <a:schemeClr val="accent6"/>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Obszar rewitalizacji</a:t>
          </a:r>
        </a:p>
        <a:p>
          <a:pPr marL="0" lvl="0" indent="0" algn="ctr" defTabSz="444500">
            <a:lnSpc>
              <a:spcPct val="90000"/>
            </a:lnSpc>
            <a:spcBef>
              <a:spcPct val="0"/>
            </a:spcBef>
            <a:spcAft>
              <a:spcPct val="35000"/>
            </a:spcAft>
            <a:buNone/>
          </a:pPr>
          <a:r>
            <a:rPr lang="pl-PL" sz="1000" kern="1200"/>
            <a:t>Obszar obejmujący całość lub część obszaru zdegradowanego, cechującego się szczególną koncentracją negatywnych zjawisk, na którym, z uwagi na istotne znaczenie dla rozowju lokalnego, zamierza się prowadzić rewitalizację</a:t>
          </a:r>
        </a:p>
      </dsp:txBody>
      <dsp:txXfrm>
        <a:off x="4629712" y="210577"/>
        <a:ext cx="1538679" cy="18502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ABB1-04FD-4CAF-9A7B-6505A079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9241</Words>
  <Characters>55446</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Cembrowicz</dc:creator>
  <cp:keywords/>
  <cp:lastModifiedBy>MP</cp:lastModifiedBy>
  <cp:revision>3</cp:revision>
  <cp:lastPrinted>2023-07-31T05:33:00Z</cp:lastPrinted>
  <dcterms:created xsi:type="dcterms:W3CDTF">2024-01-16T06:20:00Z</dcterms:created>
  <dcterms:modified xsi:type="dcterms:W3CDTF">2024-01-16T08:08:00Z</dcterms:modified>
</cp:coreProperties>
</file>